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F5A2C" w14:textId="4C96A696" w:rsidR="00466BD8" w:rsidRDefault="00FF6C19" w:rsidP="00466BD8">
      <w:pPr>
        <w:jc w:val="center"/>
        <w:rPr>
          <w:rFonts w:ascii="Arial" w:hAnsi="Arial" w:cs="Arial"/>
          <w:b/>
          <w:sz w:val="26"/>
          <w:szCs w:val="26"/>
        </w:rPr>
      </w:pPr>
      <w:r w:rsidRPr="00403090">
        <w:rPr>
          <w:rFonts w:ascii="Arial" w:hAnsi="Arial" w:cs="Arial"/>
          <w:b/>
          <w:i/>
          <w:iCs/>
          <w:sz w:val="26"/>
          <w:szCs w:val="26"/>
        </w:rPr>
        <w:t>In Situ</w:t>
      </w:r>
      <w:r>
        <w:rPr>
          <w:rFonts w:ascii="Arial" w:hAnsi="Arial" w:cs="Arial"/>
          <w:b/>
          <w:sz w:val="26"/>
          <w:szCs w:val="26"/>
        </w:rPr>
        <w:t xml:space="preserve"> Remediation with </w:t>
      </w:r>
      <w:r w:rsidR="00466BD8">
        <w:rPr>
          <w:rFonts w:ascii="Arial" w:hAnsi="Arial" w:cs="Arial"/>
          <w:b/>
          <w:sz w:val="26"/>
          <w:szCs w:val="26"/>
        </w:rPr>
        <w:t xml:space="preserve">Colloidal Activated Carbon </w:t>
      </w:r>
      <w:r w:rsidR="006E3010">
        <w:rPr>
          <w:rFonts w:ascii="Arial" w:hAnsi="Arial" w:cs="Arial"/>
          <w:b/>
          <w:sz w:val="26"/>
          <w:szCs w:val="26"/>
        </w:rPr>
        <w:t xml:space="preserve">to </w:t>
      </w:r>
      <w:r w:rsidR="00466BD8">
        <w:rPr>
          <w:rFonts w:ascii="Arial" w:hAnsi="Arial" w:cs="Arial"/>
          <w:b/>
          <w:sz w:val="26"/>
          <w:szCs w:val="26"/>
        </w:rPr>
        <w:t>Reduce PFAS Risk</w:t>
      </w:r>
    </w:p>
    <w:p w14:paraId="23460F94" w14:textId="77777777" w:rsidR="00FF6C19" w:rsidRPr="00ED43B8" w:rsidRDefault="00FF6C19" w:rsidP="00466BD8">
      <w:pPr>
        <w:jc w:val="center"/>
        <w:rPr>
          <w:rFonts w:ascii="Arial" w:hAnsi="Arial" w:cs="Arial"/>
          <w:b/>
          <w:sz w:val="26"/>
          <w:szCs w:val="26"/>
        </w:rPr>
      </w:pPr>
    </w:p>
    <w:p w14:paraId="43487488" w14:textId="19558A22" w:rsidR="00466BD8" w:rsidRDefault="009E043F" w:rsidP="00466BD8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  <w:r w:rsidRPr="00805958">
        <w:rPr>
          <w:rFonts w:ascii="Arial" w:hAnsi="Arial" w:cs="Arial"/>
          <w:b/>
          <w:bCs/>
          <w:lang w:val="es-ES"/>
        </w:rPr>
        <w:t>Christian Parke</w:t>
      </w:r>
      <w:r>
        <w:rPr>
          <w:rFonts w:ascii="Arial" w:hAnsi="Arial" w:cs="Arial"/>
          <w:lang w:val="es-ES"/>
        </w:rPr>
        <w:t xml:space="preserve"> (cparke@regenesis</w:t>
      </w:r>
      <w:r w:rsidR="00140989">
        <w:rPr>
          <w:rFonts w:ascii="Arial" w:hAnsi="Arial" w:cs="Arial"/>
          <w:lang w:val="es-ES"/>
        </w:rPr>
        <w:t>.com</w:t>
      </w:r>
      <w:r>
        <w:rPr>
          <w:rFonts w:ascii="Arial" w:hAnsi="Arial" w:cs="Arial"/>
          <w:lang w:val="es-ES"/>
        </w:rPr>
        <w:t xml:space="preserve">) </w:t>
      </w:r>
      <w:r w:rsidR="00140989">
        <w:rPr>
          <w:rFonts w:ascii="Arial" w:hAnsi="Arial" w:cs="Arial"/>
          <w:lang w:val="es-ES"/>
        </w:rPr>
        <w:t xml:space="preserve">(Regenesis, Chicago, Illinois, USA); </w:t>
      </w:r>
      <w:r w:rsidR="00466BD8" w:rsidRPr="00EE5EF3">
        <w:rPr>
          <w:rFonts w:ascii="Arial" w:hAnsi="Arial" w:cs="Arial"/>
          <w:lang w:val="es-ES"/>
        </w:rPr>
        <w:t>Ryan Moore (</w:t>
      </w:r>
      <w:hyperlink r:id="rId7" w:history="1">
        <w:r w:rsidR="00466BD8" w:rsidRPr="00EE5EF3">
          <w:rPr>
            <w:rStyle w:val="Hyperlink"/>
            <w:rFonts w:ascii="Arial" w:eastAsiaTheme="majorEastAsia" w:hAnsi="Arial" w:cs="Arial"/>
            <w:lang w:val="es-ES"/>
          </w:rPr>
          <w:t>rmoore@regenesis.com</w:t>
        </w:r>
      </w:hyperlink>
      <w:r w:rsidR="00466BD8" w:rsidRPr="00EE5EF3">
        <w:rPr>
          <w:rFonts w:ascii="Arial" w:hAnsi="Arial" w:cs="Arial"/>
          <w:lang w:val="es-ES"/>
        </w:rPr>
        <w:t xml:space="preserve">)  (Regenesis, </w:t>
      </w:r>
      <w:r w:rsidR="00466BD8">
        <w:rPr>
          <w:rFonts w:ascii="Arial" w:hAnsi="Arial" w:cs="Arial"/>
          <w:lang w:val="es-ES"/>
        </w:rPr>
        <w:t>Valparaíso, Indiana</w:t>
      </w:r>
      <w:r w:rsidR="00466BD8" w:rsidRPr="00EE5EF3">
        <w:rPr>
          <w:rFonts w:ascii="Arial" w:hAnsi="Arial" w:cs="Arial"/>
          <w:lang w:val="es-ES"/>
        </w:rPr>
        <w:t>, USA)</w:t>
      </w:r>
    </w:p>
    <w:p w14:paraId="0A60F2F5" w14:textId="77777777" w:rsidR="00466BD8" w:rsidRDefault="00466BD8" w:rsidP="00B94B48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bCs/>
          <w:sz w:val="22"/>
          <w:szCs w:val="22"/>
        </w:rPr>
      </w:pPr>
    </w:p>
    <w:p w14:paraId="161054A8" w14:textId="0F35DACC" w:rsidR="00B94B48" w:rsidRDefault="00B94B48" w:rsidP="00B94B4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Background</w:t>
      </w:r>
      <w:r>
        <w:rPr>
          <w:rFonts w:ascii="Calibri Light" w:hAnsi="Calibri Light" w:cs="Calibri Light"/>
          <w:sz w:val="22"/>
          <w:szCs w:val="22"/>
        </w:rPr>
        <w:t xml:space="preserve">. PFAS (per- and polyﬂuoroalkyl substances) constitute a group of thousands of synthetic organic chemicals that contaminate all environmental media and impact drinking water resources for communities globally. </w:t>
      </w:r>
      <w:r w:rsidR="00403090">
        <w:rPr>
          <w:rFonts w:ascii="Calibri Light" w:hAnsi="Calibri Light" w:cs="Calibri Light"/>
          <w:sz w:val="22"/>
          <w:szCs w:val="22"/>
        </w:rPr>
        <w:t>These chemicals have been released into groundwater at t</w:t>
      </w:r>
      <w:r>
        <w:rPr>
          <w:rFonts w:ascii="Calibri Light" w:hAnsi="Calibri Light" w:cs="Calibri Light"/>
          <w:sz w:val="22"/>
          <w:szCs w:val="22"/>
        </w:rPr>
        <w:t xml:space="preserve">ens of thousands of sites, including military bases, airports, landfills, and various industries. As a result, </w:t>
      </w:r>
      <w:r w:rsidR="00403090">
        <w:rPr>
          <w:rFonts w:ascii="Calibri Light" w:hAnsi="Calibri Light" w:cs="Calibri Light"/>
          <w:sz w:val="22"/>
          <w:szCs w:val="22"/>
        </w:rPr>
        <w:t>45% to</w:t>
      </w:r>
      <w:r>
        <w:rPr>
          <w:rFonts w:ascii="Calibri Light" w:hAnsi="Calibri Light" w:cs="Calibri Light"/>
          <w:sz w:val="22"/>
          <w:szCs w:val="22"/>
        </w:rPr>
        <w:t xml:space="preserve"> 60% of </w:t>
      </w:r>
      <w:r w:rsidR="00403090">
        <w:rPr>
          <w:rFonts w:ascii="Calibri Light" w:hAnsi="Calibri Light" w:cs="Calibri Light"/>
          <w:sz w:val="22"/>
          <w:szCs w:val="22"/>
        </w:rPr>
        <w:t>US</w:t>
      </w:r>
      <w:r>
        <w:rPr>
          <w:rFonts w:ascii="Calibri Light" w:hAnsi="Calibri Light" w:cs="Calibri Light"/>
          <w:sz w:val="22"/>
          <w:szCs w:val="22"/>
        </w:rPr>
        <w:t xml:space="preserve"> drinking water resources are</w:t>
      </w:r>
      <w:r w:rsidR="00403090">
        <w:rPr>
          <w:rFonts w:ascii="Calibri Light" w:hAnsi="Calibri Light" w:cs="Calibri Light"/>
          <w:sz w:val="22"/>
          <w:szCs w:val="22"/>
        </w:rPr>
        <w:t xml:space="preserve"> likely</w:t>
      </w:r>
      <w:r>
        <w:rPr>
          <w:rFonts w:ascii="Calibri Light" w:hAnsi="Calibri Light" w:cs="Calibri Light"/>
          <w:sz w:val="22"/>
          <w:szCs w:val="22"/>
        </w:rPr>
        <w:t xml:space="preserve"> contaminated with PFAS. </w:t>
      </w:r>
      <w:r w:rsidR="00466BD8">
        <w:rPr>
          <w:rFonts w:ascii="Calibri Light" w:hAnsi="Calibri Light" w:cs="Calibri Light"/>
          <w:sz w:val="22"/>
          <w:szCs w:val="22"/>
        </w:rPr>
        <w:t>T</w:t>
      </w:r>
      <w:r>
        <w:rPr>
          <w:rFonts w:ascii="Calibri Light" w:hAnsi="Calibri Light" w:cs="Calibri Light"/>
          <w:sz w:val="22"/>
          <w:szCs w:val="22"/>
        </w:rPr>
        <w:t>he US Environmental Protection Agency</w:t>
      </w:r>
      <w:r w:rsidR="00466BD8">
        <w:rPr>
          <w:rFonts w:ascii="Calibri Light" w:hAnsi="Calibri Light" w:cs="Calibri Light"/>
          <w:sz w:val="22"/>
          <w:szCs w:val="22"/>
        </w:rPr>
        <w:t>'s</w:t>
      </w:r>
      <w:r>
        <w:rPr>
          <w:rFonts w:ascii="Calibri Light" w:hAnsi="Calibri Light" w:cs="Calibri Light"/>
          <w:sz w:val="22"/>
          <w:szCs w:val="22"/>
        </w:rPr>
        <w:t xml:space="preserve"> (EPA) </w:t>
      </w:r>
      <w:r w:rsidR="00466BD8">
        <w:rPr>
          <w:rFonts w:ascii="Calibri Light" w:hAnsi="Calibri Light" w:cs="Calibri Light"/>
          <w:sz w:val="22"/>
          <w:szCs w:val="22"/>
        </w:rPr>
        <w:t>d</w:t>
      </w:r>
      <w:r>
        <w:rPr>
          <w:rFonts w:ascii="Calibri Light" w:hAnsi="Calibri Light" w:cs="Calibri Light"/>
          <w:sz w:val="22"/>
          <w:szCs w:val="22"/>
        </w:rPr>
        <w:t>esignation of perfluorooctanesulfonic acid (PFOS) and perfluorooctanoic acid (PFOA) as hazardous substances under the Comprehensive Environmental Response, Compensation and Liability Act (CERCLA)</w:t>
      </w:r>
      <w:r w:rsidR="00466BD8">
        <w:rPr>
          <w:rFonts w:ascii="Calibri Light" w:hAnsi="Calibri Light" w:cs="Calibri Light"/>
          <w:sz w:val="22"/>
          <w:szCs w:val="22"/>
        </w:rPr>
        <w:t xml:space="preserve"> in April 2024 </w:t>
      </w:r>
      <w:r>
        <w:rPr>
          <w:rFonts w:ascii="Calibri Light" w:hAnsi="Calibri Light" w:cs="Calibri Light"/>
          <w:sz w:val="22"/>
          <w:szCs w:val="22"/>
        </w:rPr>
        <w:t>will force many PFAS-contaminated sites into remediation</w:t>
      </w:r>
      <w:r w:rsidR="00466BD8">
        <w:rPr>
          <w:rFonts w:ascii="Calibri Light" w:hAnsi="Calibri Light" w:cs="Calibri Light"/>
          <w:sz w:val="22"/>
          <w:szCs w:val="22"/>
        </w:rPr>
        <w:t xml:space="preserve"> to prevent future impacts </w:t>
      </w:r>
      <w:r w:rsidR="00403090">
        <w:rPr>
          <w:rFonts w:ascii="Calibri Light" w:hAnsi="Calibri Light" w:cs="Calibri Light"/>
          <w:sz w:val="22"/>
          <w:szCs w:val="22"/>
        </w:rPr>
        <w:t>on</w:t>
      </w:r>
      <w:r w:rsidR="00466BD8">
        <w:rPr>
          <w:rFonts w:ascii="Calibri Light" w:hAnsi="Calibri Light" w:cs="Calibri Light"/>
          <w:sz w:val="22"/>
          <w:szCs w:val="22"/>
        </w:rPr>
        <w:t xml:space="preserve"> drinking water wells and other receptors. </w:t>
      </w:r>
    </w:p>
    <w:p w14:paraId="0B8C6329" w14:textId="77777777" w:rsidR="00B94B48" w:rsidRDefault="00B94B48" w:rsidP="00B94B4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4C3435E3" w14:textId="77777777" w:rsidR="00245EDA" w:rsidRDefault="00B94B48" w:rsidP="00B94B4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Approach/Activities.  </w:t>
      </w:r>
      <w:r w:rsidR="00403090">
        <w:rPr>
          <w:rFonts w:ascii="Calibri Light" w:hAnsi="Calibri Light" w:cs="Calibri Light"/>
          <w:sz w:val="22"/>
          <w:szCs w:val="22"/>
        </w:rPr>
        <w:t xml:space="preserve">The two active remediation approaches that can feasibly address PFAS in groundwater involve groundwater extraction and separation treatment (pump-and-treat) or </w:t>
      </w:r>
      <w:r w:rsidR="00403090">
        <w:rPr>
          <w:rFonts w:ascii="Calibri Light" w:hAnsi="Calibri Light" w:cs="Calibri Light"/>
          <w:i/>
          <w:iCs/>
          <w:sz w:val="22"/>
          <w:szCs w:val="22"/>
        </w:rPr>
        <w:t>in situ</w:t>
      </w:r>
      <w:r w:rsidR="00403090">
        <w:rPr>
          <w:rFonts w:ascii="Calibri Light" w:hAnsi="Calibri Light" w:cs="Calibri Light"/>
          <w:sz w:val="22"/>
          <w:szCs w:val="22"/>
        </w:rPr>
        <w:t xml:space="preserve"> remediation with colloidal activated carbon (CAC). D</w:t>
      </w:r>
      <w:r>
        <w:rPr>
          <w:rFonts w:ascii="Calibri Light" w:hAnsi="Calibri Light" w:cs="Calibri Light"/>
          <w:sz w:val="22"/>
          <w:szCs w:val="22"/>
        </w:rPr>
        <w:t xml:space="preserve">espite its use for groundwater remediation for over 40 years, pump-and-treat has been </w:t>
      </w:r>
      <w:r w:rsidR="00403090">
        <w:rPr>
          <w:rFonts w:ascii="Calibri Light" w:hAnsi="Calibri Light" w:cs="Calibri Light"/>
          <w:sz w:val="22"/>
          <w:szCs w:val="22"/>
        </w:rPr>
        <w:t>ineffective</w:t>
      </w:r>
      <w:r>
        <w:rPr>
          <w:rFonts w:ascii="Calibri Light" w:hAnsi="Calibri Light" w:cs="Calibri Light"/>
          <w:sz w:val="22"/>
          <w:szCs w:val="22"/>
        </w:rPr>
        <w:t xml:space="preserve"> in restoring aquifers contaminated with common groundwater pollutants such as trichloroethene (TCE). </w:t>
      </w:r>
      <w:r w:rsidR="00245EDA">
        <w:rPr>
          <w:rFonts w:ascii="Calibri Light" w:hAnsi="Calibri Light" w:cs="Calibri Light"/>
          <w:sz w:val="22"/>
          <w:szCs w:val="22"/>
        </w:rPr>
        <w:t xml:space="preserve">Using pump-and-treat to </w:t>
      </w:r>
      <w:r>
        <w:rPr>
          <w:rFonts w:ascii="Calibri Light" w:hAnsi="Calibri Light" w:cs="Calibri Light"/>
          <w:sz w:val="22"/>
          <w:szCs w:val="22"/>
        </w:rPr>
        <w:t>flush PFOA and PFOS out of aquifers</w:t>
      </w:r>
      <w:r w:rsidR="00245EDA">
        <w:rPr>
          <w:rFonts w:ascii="Calibri Light" w:hAnsi="Calibri Light" w:cs="Calibri Light"/>
          <w:sz w:val="22"/>
          <w:szCs w:val="22"/>
        </w:rPr>
        <w:t xml:space="preserve"> effectively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6E3010">
        <w:rPr>
          <w:rFonts w:ascii="Calibri Light" w:hAnsi="Calibri Light" w:cs="Calibri Light"/>
          <w:sz w:val="22"/>
          <w:szCs w:val="22"/>
        </w:rPr>
        <w:t>would be even more problematic</w:t>
      </w:r>
      <w:r w:rsidR="003C1D21">
        <w:rPr>
          <w:rFonts w:ascii="Calibri Light" w:hAnsi="Calibri Light" w:cs="Calibri Light"/>
          <w:sz w:val="22"/>
          <w:szCs w:val="22"/>
        </w:rPr>
        <w:t xml:space="preserve"> as</w:t>
      </w:r>
      <w:r>
        <w:rPr>
          <w:rFonts w:ascii="Calibri Light" w:hAnsi="Calibri Light" w:cs="Calibri Light"/>
          <w:sz w:val="22"/>
          <w:szCs w:val="22"/>
        </w:rPr>
        <w:t xml:space="preserve"> the</w:t>
      </w:r>
      <w:r w:rsidR="00403090">
        <w:rPr>
          <w:rFonts w:ascii="Calibri Light" w:hAnsi="Calibri Light" w:cs="Calibri Light"/>
          <w:sz w:val="22"/>
          <w:szCs w:val="22"/>
        </w:rPr>
        <w:t>se contaminants</w:t>
      </w:r>
      <w:r>
        <w:rPr>
          <w:rFonts w:ascii="Calibri Light" w:hAnsi="Calibri Light" w:cs="Calibri Light"/>
          <w:sz w:val="22"/>
          <w:szCs w:val="22"/>
        </w:rPr>
        <w:t xml:space="preserve"> sorb to aquifer soils approximately 5 and 25 times more strongly than TCE, respectively, while having enforceable maximum contaminant levels (MCLs) that are 1,250 times lower. </w:t>
      </w:r>
      <w:r w:rsidR="00403090">
        <w:rPr>
          <w:rFonts w:ascii="Calibri Light" w:hAnsi="Calibri Light" w:cs="Calibri Light"/>
          <w:sz w:val="22"/>
          <w:szCs w:val="22"/>
        </w:rPr>
        <w:t>P</w:t>
      </w:r>
      <w:r>
        <w:rPr>
          <w:rFonts w:ascii="Calibri Light" w:hAnsi="Calibri Light" w:cs="Calibri Light"/>
          <w:sz w:val="22"/>
          <w:szCs w:val="22"/>
        </w:rPr>
        <w:t>ump-and-treat</w:t>
      </w:r>
      <w:r w:rsidR="00403090">
        <w:rPr>
          <w:rFonts w:ascii="Calibri Light" w:hAnsi="Calibri Light" w:cs="Calibri Light"/>
          <w:sz w:val="22"/>
          <w:szCs w:val="22"/>
        </w:rPr>
        <w:t>, therefore,</w:t>
      </w:r>
      <w:r w:rsidR="00466BD8">
        <w:rPr>
          <w:rFonts w:ascii="Calibri Light" w:hAnsi="Calibri Light" w:cs="Calibri Light"/>
          <w:sz w:val="22"/>
          <w:szCs w:val="22"/>
        </w:rPr>
        <w:t xml:space="preserve"> can only</w:t>
      </w:r>
      <w:r w:rsidR="006E3010">
        <w:rPr>
          <w:rFonts w:ascii="Calibri Light" w:hAnsi="Calibri Light" w:cs="Calibri Light"/>
          <w:sz w:val="22"/>
          <w:szCs w:val="22"/>
        </w:rPr>
        <w:t xml:space="preserve"> be used for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6E3010">
        <w:rPr>
          <w:rFonts w:ascii="Calibri Light" w:hAnsi="Calibri Light" w:cs="Calibri Light"/>
          <w:sz w:val="22"/>
          <w:szCs w:val="22"/>
        </w:rPr>
        <w:t xml:space="preserve">hydraulic </w:t>
      </w:r>
      <w:r>
        <w:rPr>
          <w:rFonts w:ascii="Calibri Light" w:hAnsi="Calibri Light" w:cs="Calibri Light"/>
          <w:sz w:val="22"/>
          <w:szCs w:val="22"/>
        </w:rPr>
        <w:t>contain</w:t>
      </w:r>
      <w:r w:rsidR="006E3010">
        <w:rPr>
          <w:rFonts w:ascii="Calibri Light" w:hAnsi="Calibri Light" w:cs="Calibri Light"/>
          <w:sz w:val="22"/>
          <w:szCs w:val="22"/>
        </w:rPr>
        <w:t>ment to stop advancing</w:t>
      </w:r>
      <w:r>
        <w:rPr>
          <w:rFonts w:ascii="Calibri Light" w:hAnsi="Calibri Light" w:cs="Calibri Light"/>
          <w:sz w:val="22"/>
          <w:szCs w:val="22"/>
        </w:rPr>
        <w:t xml:space="preserve"> PFAS groundwater plumes.  </w:t>
      </w:r>
      <w:r w:rsidR="00245EDA">
        <w:rPr>
          <w:rFonts w:ascii="Calibri Light" w:hAnsi="Calibri Light" w:cs="Calibri Light"/>
          <w:sz w:val="22"/>
          <w:szCs w:val="22"/>
        </w:rPr>
        <w:t>However, u</w:t>
      </w:r>
      <w:r w:rsidR="006E3010">
        <w:rPr>
          <w:rFonts w:ascii="Calibri Light" w:hAnsi="Calibri Light" w:cs="Calibri Light"/>
          <w:sz w:val="22"/>
          <w:szCs w:val="22"/>
        </w:rPr>
        <w:t xml:space="preserve">sing </w:t>
      </w:r>
      <w:r w:rsidR="00EA735D">
        <w:rPr>
          <w:rFonts w:ascii="Calibri Light" w:hAnsi="Calibri Light" w:cs="Calibri Light"/>
          <w:sz w:val="22"/>
          <w:szCs w:val="22"/>
        </w:rPr>
        <w:t>t</w:t>
      </w:r>
      <w:r>
        <w:rPr>
          <w:rFonts w:ascii="Calibri Light" w:hAnsi="Calibri Light" w:cs="Calibri Light"/>
          <w:sz w:val="22"/>
          <w:szCs w:val="22"/>
        </w:rPr>
        <w:t>his approach</w:t>
      </w:r>
      <w:r w:rsidR="00245EDA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has </w:t>
      </w:r>
      <w:r w:rsidR="00245EDA">
        <w:rPr>
          <w:rFonts w:ascii="Calibri Light" w:hAnsi="Calibri Light" w:cs="Calibri Light"/>
          <w:sz w:val="22"/>
          <w:szCs w:val="22"/>
        </w:rPr>
        <w:t xml:space="preserve">downstream </w:t>
      </w:r>
      <w:r>
        <w:rPr>
          <w:rFonts w:ascii="Calibri Light" w:hAnsi="Calibri Light" w:cs="Calibri Light"/>
          <w:sz w:val="22"/>
          <w:szCs w:val="22"/>
        </w:rPr>
        <w:t>consequences</w:t>
      </w:r>
      <w:r w:rsidR="00245EDA">
        <w:rPr>
          <w:rFonts w:ascii="Calibri Light" w:hAnsi="Calibri Light" w:cs="Calibri Light"/>
          <w:sz w:val="22"/>
          <w:szCs w:val="22"/>
        </w:rPr>
        <w:t xml:space="preserve"> that must be considered</w:t>
      </w:r>
      <w:r w:rsidR="006E3010">
        <w:rPr>
          <w:rFonts w:ascii="Calibri Light" w:hAnsi="Calibri Light" w:cs="Calibri Light"/>
          <w:sz w:val="22"/>
          <w:szCs w:val="22"/>
        </w:rPr>
        <w:t>.</w:t>
      </w:r>
      <w:r w:rsidR="003C1D21">
        <w:rPr>
          <w:rFonts w:ascii="Calibri Light" w:hAnsi="Calibri Light" w:cs="Calibri Light"/>
          <w:sz w:val="22"/>
          <w:szCs w:val="22"/>
        </w:rPr>
        <w:t xml:space="preserve"> </w:t>
      </w:r>
      <w:r w:rsidR="006E3010">
        <w:rPr>
          <w:rFonts w:ascii="Calibri Light" w:hAnsi="Calibri Light" w:cs="Calibri Light"/>
          <w:sz w:val="22"/>
          <w:szCs w:val="22"/>
        </w:rPr>
        <w:t>B</w:t>
      </w:r>
      <w:r>
        <w:rPr>
          <w:rFonts w:ascii="Calibri Light" w:hAnsi="Calibri Light" w:cs="Calibri Light"/>
          <w:sz w:val="22"/>
          <w:szCs w:val="22"/>
        </w:rPr>
        <w:t xml:space="preserve">y </w:t>
      </w:r>
      <w:r w:rsidR="003C1D21">
        <w:rPr>
          <w:rFonts w:ascii="Calibri Light" w:hAnsi="Calibri Light" w:cs="Calibri Light"/>
          <w:sz w:val="22"/>
          <w:szCs w:val="22"/>
        </w:rPr>
        <w:t>pumping</w:t>
      </w:r>
      <w:r>
        <w:rPr>
          <w:rFonts w:ascii="Calibri Light" w:hAnsi="Calibri Light" w:cs="Calibri Light"/>
          <w:sz w:val="22"/>
          <w:szCs w:val="22"/>
        </w:rPr>
        <w:t xml:space="preserve"> PFAS contamination to the surface</w:t>
      </w:r>
      <w:r w:rsidR="003C1D21">
        <w:rPr>
          <w:rFonts w:ascii="Calibri Light" w:hAnsi="Calibri Light" w:cs="Calibri Light"/>
          <w:sz w:val="22"/>
          <w:szCs w:val="22"/>
        </w:rPr>
        <w:t xml:space="preserve"> for separation treatment</w:t>
      </w:r>
      <w:r>
        <w:rPr>
          <w:rFonts w:ascii="Calibri Light" w:hAnsi="Calibri Light" w:cs="Calibri Light"/>
          <w:sz w:val="22"/>
          <w:szCs w:val="22"/>
        </w:rPr>
        <w:t>, concentrated PFAS waste is generated</w:t>
      </w:r>
      <w:r w:rsidR="006E3010">
        <w:rPr>
          <w:rFonts w:ascii="Calibri Light" w:hAnsi="Calibri Light" w:cs="Calibri Light"/>
          <w:sz w:val="22"/>
          <w:szCs w:val="22"/>
        </w:rPr>
        <w:t xml:space="preserve">. This waste </w:t>
      </w:r>
      <w:r>
        <w:rPr>
          <w:rFonts w:ascii="Calibri Light" w:hAnsi="Calibri Light" w:cs="Calibri Light"/>
          <w:sz w:val="22"/>
          <w:szCs w:val="22"/>
        </w:rPr>
        <w:t>must be managed, transported, and disposed of at a landfill or treated</w:t>
      </w:r>
      <w:r w:rsidR="006E3010">
        <w:rPr>
          <w:rFonts w:ascii="Calibri Light" w:hAnsi="Calibri Light" w:cs="Calibri Light"/>
          <w:sz w:val="22"/>
          <w:szCs w:val="22"/>
        </w:rPr>
        <w:t>, with e</w:t>
      </w:r>
      <w:r>
        <w:rPr>
          <w:rFonts w:ascii="Calibri Light" w:hAnsi="Calibri Light" w:cs="Calibri Light"/>
          <w:sz w:val="22"/>
          <w:szCs w:val="22"/>
        </w:rPr>
        <w:t xml:space="preserve">ach step in </w:t>
      </w:r>
      <w:r w:rsidR="006E3010">
        <w:rPr>
          <w:rFonts w:ascii="Calibri Light" w:hAnsi="Calibri Light" w:cs="Calibri Light"/>
          <w:sz w:val="22"/>
          <w:szCs w:val="22"/>
        </w:rPr>
        <w:t>the process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6E3010">
        <w:rPr>
          <w:rFonts w:ascii="Calibri Light" w:hAnsi="Calibri Light" w:cs="Calibri Light"/>
          <w:sz w:val="22"/>
          <w:szCs w:val="22"/>
        </w:rPr>
        <w:t xml:space="preserve">potentially </w:t>
      </w:r>
      <w:r w:rsidR="00EA735D">
        <w:rPr>
          <w:rFonts w:ascii="Calibri Light" w:hAnsi="Calibri Light" w:cs="Calibri Light"/>
          <w:sz w:val="22"/>
          <w:szCs w:val="22"/>
        </w:rPr>
        <w:t>lead</w:t>
      </w:r>
      <w:r w:rsidR="006E3010">
        <w:rPr>
          <w:rFonts w:ascii="Calibri Light" w:hAnsi="Calibri Light" w:cs="Calibri Light"/>
          <w:sz w:val="22"/>
          <w:szCs w:val="22"/>
        </w:rPr>
        <w:t>ing</w:t>
      </w:r>
      <w:r w:rsidR="00EA735D">
        <w:rPr>
          <w:rFonts w:ascii="Calibri Light" w:hAnsi="Calibri Light" w:cs="Calibri Light"/>
          <w:sz w:val="22"/>
          <w:szCs w:val="22"/>
        </w:rPr>
        <w:t xml:space="preserve"> to</w:t>
      </w:r>
      <w:r w:rsidR="006E3010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PFAS exposure</w:t>
      </w:r>
      <w:r w:rsidR="00EA735D">
        <w:rPr>
          <w:rFonts w:ascii="Calibri Light" w:hAnsi="Calibri Light" w:cs="Calibri Light"/>
          <w:sz w:val="22"/>
          <w:szCs w:val="22"/>
        </w:rPr>
        <w:t>s</w:t>
      </w:r>
      <w:r>
        <w:rPr>
          <w:rFonts w:ascii="Calibri Light" w:hAnsi="Calibri Light" w:cs="Calibri Light"/>
          <w:sz w:val="22"/>
          <w:szCs w:val="22"/>
        </w:rPr>
        <w:t xml:space="preserve">. Since PFAS do not degrade naturally and bioaccumulate in animals and humans, PFAS-laden wastes present new risks and liabilities not </w:t>
      </w:r>
      <w:r w:rsidR="003C1D21">
        <w:rPr>
          <w:rFonts w:ascii="Calibri Light" w:hAnsi="Calibri Light" w:cs="Calibri Light"/>
          <w:sz w:val="22"/>
          <w:szCs w:val="22"/>
        </w:rPr>
        <w:t>encountered</w:t>
      </w:r>
      <w:r>
        <w:rPr>
          <w:rFonts w:ascii="Calibri Light" w:hAnsi="Calibri Light" w:cs="Calibri Light"/>
          <w:sz w:val="22"/>
          <w:szCs w:val="22"/>
        </w:rPr>
        <w:t xml:space="preserve"> previously with other contaminants.  Solutions that do not generate these wastes in the first place are desired. </w:t>
      </w:r>
    </w:p>
    <w:p w14:paraId="5BB5FF0F" w14:textId="77777777" w:rsidR="00245EDA" w:rsidRDefault="00245EDA" w:rsidP="00B94B4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p w14:paraId="23C4E33A" w14:textId="5FF133A8" w:rsidR="00B94B48" w:rsidRDefault="006E3010" w:rsidP="00B94B4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466BD8">
        <w:rPr>
          <w:rFonts w:ascii="Calibri Light" w:hAnsi="Calibri Light" w:cs="Calibri Light"/>
          <w:i/>
          <w:iCs/>
          <w:sz w:val="22"/>
          <w:szCs w:val="22"/>
        </w:rPr>
        <w:t>In situ</w:t>
      </w:r>
      <w:r>
        <w:rPr>
          <w:rFonts w:ascii="Calibri Light" w:hAnsi="Calibri Light" w:cs="Calibri Light"/>
          <w:sz w:val="22"/>
          <w:szCs w:val="22"/>
        </w:rPr>
        <w:t xml:space="preserve"> remediation with CAC </w:t>
      </w:r>
      <w:r w:rsidR="00083250">
        <w:rPr>
          <w:rFonts w:ascii="Calibri Light" w:hAnsi="Calibri Light" w:cs="Calibri Light"/>
          <w:sz w:val="22"/>
          <w:szCs w:val="22"/>
        </w:rPr>
        <w:t xml:space="preserve">occurs </w:t>
      </w:r>
      <w:r w:rsidR="00245EDA">
        <w:rPr>
          <w:rFonts w:ascii="Calibri Light" w:hAnsi="Calibri Light" w:cs="Calibri Light"/>
          <w:sz w:val="22"/>
          <w:szCs w:val="22"/>
        </w:rPr>
        <w:t xml:space="preserve">below the surface and </w:t>
      </w:r>
      <w:r w:rsidR="00083250">
        <w:rPr>
          <w:rFonts w:ascii="Calibri Light" w:hAnsi="Calibri Light" w:cs="Calibri Light"/>
          <w:sz w:val="22"/>
          <w:szCs w:val="22"/>
        </w:rPr>
        <w:t>does not generate waste</w:t>
      </w:r>
      <w:r>
        <w:rPr>
          <w:rFonts w:ascii="Calibri Light" w:hAnsi="Calibri Light" w:cs="Calibri Light"/>
          <w:sz w:val="22"/>
          <w:szCs w:val="22"/>
        </w:rPr>
        <w:t>.  The CAC technology comprises &lt;2 micron-sized activated carbon particles that coat aquifer materials</w:t>
      </w:r>
      <w:r w:rsidR="00083250">
        <w:rPr>
          <w:rFonts w:ascii="Calibri Light" w:hAnsi="Calibri Light" w:cs="Calibri Light"/>
          <w:sz w:val="22"/>
          <w:szCs w:val="22"/>
        </w:rPr>
        <w:t xml:space="preserve"> upon application</w:t>
      </w:r>
      <w:r>
        <w:rPr>
          <w:rFonts w:ascii="Calibri Light" w:hAnsi="Calibri Light" w:cs="Calibri Light"/>
          <w:sz w:val="22"/>
          <w:szCs w:val="22"/>
        </w:rPr>
        <w:t xml:space="preserve">, converting the subsurface into a pollutant filter that passively removes PFAS from the dissolved phase. </w:t>
      </w:r>
      <w:r w:rsidR="00245EDA">
        <w:rPr>
          <w:rFonts w:ascii="Calibri Light" w:hAnsi="Calibri Light" w:cs="Calibri Light"/>
          <w:sz w:val="22"/>
          <w:szCs w:val="22"/>
        </w:rPr>
        <w:t>With PFAS removed, t</w:t>
      </w:r>
      <w:r w:rsidR="00766073">
        <w:rPr>
          <w:rFonts w:ascii="Calibri Light" w:hAnsi="Calibri Light" w:cs="Calibri Light"/>
          <w:sz w:val="22"/>
          <w:szCs w:val="22"/>
        </w:rPr>
        <w:t>he potential for exposure</w:t>
      </w:r>
      <w:r w:rsidR="00245EDA">
        <w:rPr>
          <w:rFonts w:ascii="Calibri Light" w:hAnsi="Calibri Light" w:cs="Calibri Light"/>
          <w:sz w:val="22"/>
          <w:szCs w:val="22"/>
        </w:rPr>
        <w:t xml:space="preserve"> is also removed</w:t>
      </w:r>
      <w:r w:rsidR="00766073">
        <w:rPr>
          <w:rFonts w:ascii="Calibri Light" w:hAnsi="Calibri Light" w:cs="Calibri Light"/>
          <w:sz w:val="22"/>
          <w:szCs w:val="22"/>
        </w:rPr>
        <w:t>, eliminating the risk to receptors downstream</w:t>
      </w:r>
      <w:r>
        <w:rPr>
          <w:rFonts w:ascii="Calibri Light" w:hAnsi="Calibri Light" w:cs="Calibri Light"/>
          <w:sz w:val="22"/>
          <w:szCs w:val="22"/>
        </w:rPr>
        <w:t xml:space="preserve">.  </w:t>
      </w:r>
    </w:p>
    <w:p w14:paraId="534DFEE9" w14:textId="77777777" w:rsidR="00B94B48" w:rsidRDefault="00B94B48" w:rsidP="00B94B4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 </w:t>
      </w:r>
    </w:p>
    <w:p w14:paraId="72391E7D" w14:textId="22C7CB2F" w:rsidR="00B94B48" w:rsidRDefault="00B94B48" w:rsidP="00B94B4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Results/Lessons Learned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 w:rsidR="00766073" w:rsidRPr="00766073">
        <w:rPr>
          <w:rFonts w:ascii="Calibri Light" w:hAnsi="Calibri Light" w:cs="Calibri Light"/>
          <w:i/>
          <w:iCs/>
          <w:sz w:val="22"/>
          <w:szCs w:val="22"/>
        </w:rPr>
        <w:t>In situ</w:t>
      </w:r>
      <w:r w:rsidR="00766073">
        <w:rPr>
          <w:rFonts w:ascii="Calibri Light" w:hAnsi="Calibri Light" w:cs="Calibri Light"/>
          <w:sz w:val="22"/>
          <w:szCs w:val="22"/>
        </w:rPr>
        <w:t xml:space="preserve"> remediation</w:t>
      </w:r>
      <w:r w:rsidR="007E6383">
        <w:rPr>
          <w:rFonts w:ascii="Calibri Light" w:hAnsi="Calibri Light" w:cs="Calibri Light"/>
          <w:sz w:val="22"/>
          <w:szCs w:val="22"/>
        </w:rPr>
        <w:t xml:space="preserve"> with CAC</w:t>
      </w:r>
      <w:r w:rsidR="00766073">
        <w:rPr>
          <w:rFonts w:ascii="Calibri Light" w:hAnsi="Calibri Light" w:cs="Calibri Light"/>
          <w:sz w:val="22"/>
          <w:szCs w:val="22"/>
        </w:rPr>
        <w:t xml:space="preserve"> has been </w:t>
      </w:r>
      <w:r w:rsidR="00245EDA">
        <w:rPr>
          <w:rFonts w:ascii="Calibri Light" w:hAnsi="Calibri Light" w:cs="Calibri Light"/>
          <w:sz w:val="22"/>
          <w:szCs w:val="22"/>
        </w:rPr>
        <w:t xml:space="preserve">successfully </w:t>
      </w:r>
      <w:r w:rsidR="00766073">
        <w:rPr>
          <w:rFonts w:ascii="Calibri Light" w:hAnsi="Calibri Light" w:cs="Calibri Light"/>
          <w:sz w:val="22"/>
          <w:szCs w:val="22"/>
        </w:rPr>
        <w:t xml:space="preserve">implemented at over 50 </w:t>
      </w:r>
      <w:r w:rsidR="007E6383">
        <w:rPr>
          <w:rFonts w:ascii="Calibri Light" w:hAnsi="Calibri Light" w:cs="Calibri Light"/>
          <w:sz w:val="22"/>
          <w:szCs w:val="22"/>
        </w:rPr>
        <w:t xml:space="preserve">PFAS-contaminated </w:t>
      </w:r>
      <w:r w:rsidR="00766073">
        <w:rPr>
          <w:rFonts w:ascii="Calibri Light" w:hAnsi="Calibri Light" w:cs="Calibri Light"/>
          <w:sz w:val="22"/>
          <w:szCs w:val="22"/>
        </w:rPr>
        <w:t>sites globally</w:t>
      </w:r>
      <w:r w:rsidR="00245EDA">
        <w:rPr>
          <w:rFonts w:ascii="Calibri Light" w:hAnsi="Calibri Light" w:cs="Calibri Light"/>
          <w:sz w:val="22"/>
          <w:szCs w:val="22"/>
        </w:rPr>
        <w:t xml:space="preserve"> across four continents</w:t>
      </w:r>
      <w:r w:rsidR="00766073">
        <w:rPr>
          <w:rFonts w:ascii="Calibri Light" w:hAnsi="Calibri Light" w:cs="Calibri Light"/>
          <w:sz w:val="22"/>
          <w:szCs w:val="22"/>
        </w:rPr>
        <w:t xml:space="preserve">.  The presentation will feature case studies demonstrating </w:t>
      </w:r>
      <w:r w:rsidR="007E6383">
        <w:rPr>
          <w:rFonts w:ascii="Calibri Light" w:hAnsi="Calibri Light" w:cs="Calibri Light"/>
          <w:sz w:val="22"/>
          <w:szCs w:val="22"/>
        </w:rPr>
        <w:t>the approach's</w:t>
      </w:r>
      <w:r w:rsidR="00766073">
        <w:rPr>
          <w:rFonts w:ascii="Calibri Light" w:hAnsi="Calibri Light" w:cs="Calibri Light"/>
          <w:sz w:val="22"/>
          <w:szCs w:val="22"/>
        </w:rPr>
        <w:t xml:space="preserve"> effectiveness in halting the migration of PFAS</w:t>
      </w:r>
      <w:r w:rsidR="007E6383">
        <w:rPr>
          <w:rFonts w:ascii="Calibri Light" w:hAnsi="Calibri Light" w:cs="Calibri Light"/>
          <w:sz w:val="22"/>
          <w:szCs w:val="22"/>
        </w:rPr>
        <w:t xml:space="preserve"> </w:t>
      </w:r>
      <w:r w:rsidR="008C7717">
        <w:rPr>
          <w:rFonts w:ascii="Calibri Light" w:hAnsi="Calibri Light" w:cs="Calibri Light"/>
          <w:sz w:val="22"/>
          <w:szCs w:val="22"/>
        </w:rPr>
        <w:t xml:space="preserve">in the subsurface </w:t>
      </w:r>
      <w:r w:rsidR="007E6383">
        <w:rPr>
          <w:rFonts w:ascii="Calibri Light" w:hAnsi="Calibri Light" w:cs="Calibri Light"/>
          <w:sz w:val="22"/>
          <w:szCs w:val="22"/>
        </w:rPr>
        <w:t>to prevent future exposure</w:t>
      </w:r>
      <w:r w:rsidR="00766073">
        <w:rPr>
          <w:rFonts w:ascii="Calibri Light" w:hAnsi="Calibri Light" w:cs="Calibri Light"/>
          <w:sz w:val="22"/>
          <w:szCs w:val="22"/>
        </w:rPr>
        <w:t xml:space="preserve"> risk and liability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 w:rsidR="008C7717">
        <w:rPr>
          <w:rFonts w:ascii="Calibri Light" w:hAnsi="Calibri Light" w:cs="Calibri Light"/>
          <w:sz w:val="22"/>
          <w:szCs w:val="22"/>
        </w:rPr>
        <w:t>The results of i</w:t>
      </w:r>
      <w:r w:rsidR="00766073">
        <w:rPr>
          <w:rFonts w:ascii="Calibri Light" w:hAnsi="Calibri Light" w:cs="Calibri Light"/>
          <w:sz w:val="22"/>
          <w:szCs w:val="22"/>
        </w:rPr>
        <w:t xml:space="preserve">ndependent </w:t>
      </w:r>
      <w:r w:rsidR="007E6383">
        <w:rPr>
          <w:rFonts w:ascii="Calibri Light" w:hAnsi="Calibri Light" w:cs="Calibri Light"/>
          <w:sz w:val="22"/>
          <w:szCs w:val="22"/>
        </w:rPr>
        <w:t>modeling</w:t>
      </w:r>
      <w:r w:rsidR="00766073">
        <w:rPr>
          <w:rFonts w:ascii="Calibri Light" w:hAnsi="Calibri Light" w:cs="Calibri Light"/>
          <w:sz w:val="22"/>
          <w:szCs w:val="22"/>
        </w:rPr>
        <w:t xml:space="preserve"> studies </w:t>
      </w:r>
      <w:r w:rsidR="008C7717">
        <w:rPr>
          <w:rFonts w:ascii="Calibri Light" w:hAnsi="Calibri Light" w:cs="Calibri Light"/>
          <w:sz w:val="22"/>
          <w:szCs w:val="22"/>
        </w:rPr>
        <w:t xml:space="preserve">for typical </w:t>
      </w:r>
      <w:r w:rsidR="008C7717" w:rsidRPr="008C7717">
        <w:rPr>
          <w:rFonts w:ascii="Calibri Light" w:hAnsi="Calibri Light" w:cs="Calibri Light"/>
          <w:i/>
          <w:iCs/>
          <w:sz w:val="22"/>
          <w:szCs w:val="22"/>
        </w:rPr>
        <w:t>in situ</w:t>
      </w:r>
      <w:r w:rsidR="008C7717">
        <w:rPr>
          <w:rFonts w:ascii="Calibri Light" w:hAnsi="Calibri Light" w:cs="Calibri Light"/>
          <w:sz w:val="22"/>
          <w:szCs w:val="22"/>
        </w:rPr>
        <w:t xml:space="preserve"> PFAS groundwater remedies will be presented, </w:t>
      </w:r>
      <w:r w:rsidR="008A5538">
        <w:rPr>
          <w:rFonts w:ascii="Calibri Light" w:hAnsi="Calibri Light" w:cs="Calibri Light"/>
          <w:sz w:val="22"/>
          <w:szCs w:val="22"/>
        </w:rPr>
        <w:t>showing how</w:t>
      </w:r>
      <w:r w:rsidR="007E6383">
        <w:rPr>
          <w:rFonts w:ascii="Calibri Light" w:hAnsi="Calibri Light" w:cs="Calibri Light"/>
          <w:sz w:val="22"/>
          <w:szCs w:val="22"/>
        </w:rPr>
        <w:t xml:space="preserve"> </w:t>
      </w:r>
      <w:r w:rsidR="008A5538">
        <w:rPr>
          <w:rFonts w:ascii="Calibri Light" w:hAnsi="Calibri Light" w:cs="Calibri Light"/>
          <w:sz w:val="22"/>
          <w:szCs w:val="22"/>
        </w:rPr>
        <w:t xml:space="preserve">these treatments can be effective for many decades. Optimized in situ remedies </w:t>
      </w:r>
      <w:r w:rsidR="00245EDA">
        <w:rPr>
          <w:rFonts w:ascii="Calibri Light" w:hAnsi="Calibri Light" w:cs="Calibri Light"/>
          <w:sz w:val="22"/>
          <w:szCs w:val="22"/>
        </w:rPr>
        <w:t xml:space="preserve">that </w:t>
      </w:r>
      <w:r w:rsidR="008A5538">
        <w:rPr>
          <w:rFonts w:ascii="Calibri Light" w:hAnsi="Calibri Light" w:cs="Calibri Light"/>
          <w:sz w:val="22"/>
          <w:szCs w:val="22"/>
        </w:rPr>
        <w:t xml:space="preserve">target </w:t>
      </w:r>
      <w:r w:rsidR="00245EDA">
        <w:rPr>
          <w:rFonts w:ascii="Calibri Light" w:hAnsi="Calibri Light" w:cs="Calibri Light"/>
          <w:sz w:val="22"/>
          <w:szCs w:val="22"/>
        </w:rPr>
        <w:t xml:space="preserve">both </w:t>
      </w:r>
      <w:r w:rsidR="008A5538">
        <w:rPr>
          <w:rFonts w:ascii="Calibri Light" w:hAnsi="Calibri Light" w:cs="Calibri Light"/>
          <w:sz w:val="22"/>
          <w:szCs w:val="22"/>
        </w:rPr>
        <w:t>the source and the dissolved plume may offer a permanent risk reduction solution</w:t>
      </w:r>
      <w:r w:rsidR="007E6383">
        <w:rPr>
          <w:rFonts w:ascii="Calibri Light" w:hAnsi="Calibri Light" w:cs="Calibri Light"/>
          <w:sz w:val="22"/>
          <w:szCs w:val="22"/>
        </w:rPr>
        <w:t xml:space="preserve">. Finally, </w:t>
      </w:r>
      <w:r w:rsidR="008C7717">
        <w:rPr>
          <w:rFonts w:ascii="Calibri Light" w:hAnsi="Calibri Light" w:cs="Calibri Light"/>
          <w:sz w:val="22"/>
          <w:szCs w:val="22"/>
        </w:rPr>
        <w:t xml:space="preserve">a life cycle assessment completed for a PFAS-impacted airport site will demonstrate how </w:t>
      </w:r>
      <w:r w:rsidR="008C7717" w:rsidRPr="008C7717">
        <w:rPr>
          <w:rFonts w:ascii="Calibri Light" w:hAnsi="Calibri Light" w:cs="Calibri Light"/>
          <w:i/>
          <w:iCs/>
          <w:sz w:val="22"/>
          <w:szCs w:val="22"/>
        </w:rPr>
        <w:t>in situ</w:t>
      </w:r>
      <w:r w:rsidR="008C7717">
        <w:rPr>
          <w:rFonts w:ascii="Calibri Light" w:hAnsi="Calibri Light" w:cs="Calibri Light"/>
          <w:sz w:val="22"/>
          <w:szCs w:val="22"/>
        </w:rPr>
        <w:t xml:space="preserve"> remediation with CAC </w:t>
      </w:r>
      <w:r w:rsidR="00245EDA">
        <w:rPr>
          <w:rFonts w:ascii="Calibri Light" w:hAnsi="Calibri Light" w:cs="Calibri Light"/>
          <w:sz w:val="22"/>
          <w:szCs w:val="22"/>
        </w:rPr>
        <w:t>was</w:t>
      </w:r>
      <w:r w:rsidR="008C7717">
        <w:rPr>
          <w:rFonts w:ascii="Calibri Light" w:hAnsi="Calibri Light" w:cs="Calibri Light"/>
          <w:sz w:val="22"/>
          <w:szCs w:val="22"/>
        </w:rPr>
        <w:t xml:space="preserve"> </w:t>
      </w:r>
      <w:r w:rsidR="00083250">
        <w:rPr>
          <w:rFonts w:ascii="Calibri Light" w:hAnsi="Calibri Light" w:cs="Calibri Light"/>
          <w:sz w:val="22"/>
          <w:szCs w:val="22"/>
        </w:rPr>
        <w:t>implemented at</w:t>
      </w:r>
      <w:r w:rsidR="00245EDA">
        <w:rPr>
          <w:rFonts w:ascii="Calibri Light" w:hAnsi="Calibri Light" w:cs="Calibri Light"/>
          <w:sz w:val="22"/>
          <w:szCs w:val="22"/>
        </w:rPr>
        <w:t xml:space="preserve"> one-third of</w:t>
      </w:r>
      <w:r>
        <w:rPr>
          <w:rFonts w:ascii="Calibri Light" w:hAnsi="Calibri Light" w:cs="Calibri Light"/>
          <w:sz w:val="22"/>
          <w:szCs w:val="22"/>
        </w:rPr>
        <w:t xml:space="preserve"> the cost</w:t>
      </w:r>
      <w:r w:rsidR="008C7717">
        <w:rPr>
          <w:rFonts w:ascii="Calibri Light" w:hAnsi="Calibri Light" w:cs="Calibri Light"/>
          <w:sz w:val="22"/>
          <w:szCs w:val="22"/>
        </w:rPr>
        <w:t xml:space="preserve"> </w:t>
      </w:r>
      <w:r w:rsidR="00245EDA">
        <w:rPr>
          <w:rFonts w:ascii="Calibri Light" w:hAnsi="Calibri Light" w:cs="Calibri Light"/>
          <w:sz w:val="22"/>
          <w:szCs w:val="22"/>
        </w:rPr>
        <w:t>with</w:t>
      </w:r>
      <w:r>
        <w:rPr>
          <w:rFonts w:ascii="Calibri Light" w:hAnsi="Calibri Light" w:cs="Calibri Light"/>
          <w:sz w:val="22"/>
          <w:szCs w:val="22"/>
        </w:rPr>
        <w:t xml:space="preserve"> a 98% lower carbon footprint than </w:t>
      </w:r>
      <w:r w:rsidR="00083250">
        <w:rPr>
          <w:rFonts w:ascii="Calibri Light" w:hAnsi="Calibri Light" w:cs="Calibri Light"/>
          <w:sz w:val="22"/>
          <w:szCs w:val="22"/>
        </w:rPr>
        <w:t xml:space="preserve">the leading </w:t>
      </w:r>
      <w:r>
        <w:rPr>
          <w:rFonts w:ascii="Calibri Light" w:hAnsi="Calibri Light" w:cs="Calibri Light"/>
          <w:sz w:val="22"/>
          <w:szCs w:val="22"/>
        </w:rPr>
        <w:t>pump-and-treat</w:t>
      </w:r>
      <w:r w:rsidR="00083250">
        <w:rPr>
          <w:rFonts w:ascii="Calibri Light" w:hAnsi="Calibri Light" w:cs="Calibri Light"/>
          <w:sz w:val="22"/>
          <w:szCs w:val="22"/>
        </w:rPr>
        <w:t xml:space="preserve"> alternatives</w:t>
      </w:r>
      <w:r>
        <w:rPr>
          <w:rFonts w:ascii="Calibri Light" w:hAnsi="Calibri Light" w:cs="Calibri Light"/>
          <w:sz w:val="22"/>
          <w:szCs w:val="22"/>
        </w:rPr>
        <w:t xml:space="preserve">. </w:t>
      </w:r>
    </w:p>
    <w:p w14:paraId="20157209" w14:textId="0376D6A2" w:rsidR="000F7D7A" w:rsidRPr="00466BD8" w:rsidRDefault="000F7D7A" w:rsidP="00466BD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</w:p>
    <w:sectPr w:rsidR="000F7D7A" w:rsidRPr="00466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8"/>
    <w:rsid w:val="00083250"/>
    <w:rsid w:val="000F7D7A"/>
    <w:rsid w:val="00105A45"/>
    <w:rsid w:val="00140989"/>
    <w:rsid w:val="001579CE"/>
    <w:rsid w:val="00245EDA"/>
    <w:rsid w:val="003C1D21"/>
    <w:rsid w:val="00403090"/>
    <w:rsid w:val="00466BD8"/>
    <w:rsid w:val="005A2B27"/>
    <w:rsid w:val="006603EB"/>
    <w:rsid w:val="0066100B"/>
    <w:rsid w:val="006E3010"/>
    <w:rsid w:val="006E6A56"/>
    <w:rsid w:val="00766073"/>
    <w:rsid w:val="007E6383"/>
    <w:rsid w:val="00805958"/>
    <w:rsid w:val="008A5538"/>
    <w:rsid w:val="008C7717"/>
    <w:rsid w:val="009E043F"/>
    <w:rsid w:val="00A45F2D"/>
    <w:rsid w:val="00B94B48"/>
    <w:rsid w:val="00D9171E"/>
    <w:rsid w:val="00E5413C"/>
    <w:rsid w:val="00EA735D"/>
    <w:rsid w:val="00ED7F5C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2B31"/>
  <w15:chartTrackingRefBased/>
  <w15:docId w15:val="{39851D56-8806-3B42-8669-D6C4E8F7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B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B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B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B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B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B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B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B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4B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66B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moore@regenes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F9A5ABF1D854DA00360D44B1631A9" ma:contentTypeVersion="18" ma:contentTypeDescription="Create a new document." ma:contentTypeScope="" ma:versionID="4b02a77e4f541beab7f2cd31e72c7a26">
  <xsd:schema xmlns:xsd="http://www.w3.org/2001/XMLSchema" xmlns:xs="http://www.w3.org/2001/XMLSchema" xmlns:p="http://schemas.microsoft.com/office/2006/metadata/properties" xmlns:ns3="74e5c8dc-f6c3-4bed-b6ac-ee312a6dd8cb" xmlns:ns4="03eeb483-79e1-4947-ba0b-55dc825427a3" targetNamespace="http://schemas.microsoft.com/office/2006/metadata/properties" ma:root="true" ma:fieldsID="e30be7a4b718209e9977002eaa0e353c" ns3:_="" ns4:_="">
    <xsd:import namespace="74e5c8dc-f6c3-4bed-b6ac-ee312a6dd8cb"/>
    <xsd:import namespace="03eeb483-79e1-4947-ba0b-55dc825427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5c8dc-f6c3-4bed-b6ac-ee312a6dd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eb483-79e1-4947-ba0b-55dc82542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eeb483-79e1-4947-ba0b-55dc825427a3" xsi:nil="true"/>
  </documentManagement>
</p:properties>
</file>

<file path=customXml/itemProps1.xml><?xml version="1.0" encoding="utf-8"?>
<ds:datastoreItem xmlns:ds="http://schemas.openxmlformats.org/officeDocument/2006/customXml" ds:itemID="{F9464B4B-2788-4359-A024-C7F9C41D4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5c8dc-f6c3-4bed-b6ac-ee312a6dd8cb"/>
    <ds:schemaRef ds:uri="03eeb483-79e1-4947-ba0b-55dc82542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57339-5058-4B4D-AC67-5E9DBECCC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7C411-83E7-42E6-A13E-104642AD967F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eeb483-79e1-4947-ba0b-55dc825427a3"/>
    <ds:schemaRef ds:uri="74e5c8dc-f6c3-4bed-b6ac-ee312a6dd8c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Davis</dc:creator>
  <cp:keywords/>
  <dc:description/>
  <cp:lastModifiedBy>Christian Parke</cp:lastModifiedBy>
  <cp:revision>2</cp:revision>
  <dcterms:created xsi:type="dcterms:W3CDTF">2024-08-16T17:41:00Z</dcterms:created>
  <dcterms:modified xsi:type="dcterms:W3CDTF">2024-08-16T17:41:00Z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0x010100214F9A5ABF1D854DA00360D44B1631A9</vt:lpwstr>
  </property>
</Properties>
</file>