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1B23" w14:textId="77777777" w:rsidR="00FB0927" w:rsidRDefault="00FB0927" w:rsidP="00FB0927"/>
    <w:p w14:paraId="62EC86DE" w14:textId="4B27BA19" w:rsidR="00FB0927" w:rsidRPr="00FB0927" w:rsidRDefault="00FB0927" w:rsidP="00FB0927">
      <w:pPr>
        <w:pStyle w:val="Heading1"/>
        <w:jc w:val="center"/>
        <w:rPr>
          <w:i w:val="0"/>
          <w:iCs/>
          <w:color w:val="1D3B45"/>
          <w:sz w:val="32"/>
          <w:szCs w:val="32"/>
        </w:rPr>
      </w:pPr>
      <w:r w:rsidRPr="00FB0927">
        <w:rPr>
          <w:i w:val="0"/>
          <w:iCs/>
          <w:color w:val="1D3B45"/>
          <w:sz w:val="32"/>
          <w:szCs w:val="32"/>
        </w:rPr>
        <w:t xml:space="preserve">Professional Development </w:t>
      </w:r>
      <w:r w:rsidR="00AE2186">
        <w:rPr>
          <w:i w:val="0"/>
          <w:iCs/>
          <w:color w:val="1D3B45"/>
          <w:sz w:val="32"/>
          <w:szCs w:val="32"/>
        </w:rPr>
        <w:t>Funding</w:t>
      </w:r>
      <w:r w:rsidRPr="00FB0927">
        <w:rPr>
          <w:i w:val="0"/>
          <w:iCs/>
          <w:color w:val="1D3B45"/>
          <w:sz w:val="32"/>
          <w:szCs w:val="32"/>
        </w:rPr>
        <w:t xml:space="preserve"> for </w:t>
      </w:r>
      <w:r w:rsidR="00F54EC8">
        <w:rPr>
          <w:i w:val="0"/>
          <w:iCs/>
          <w:color w:val="1D3B45"/>
          <w:sz w:val="32"/>
          <w:szCs w:val="32"/>
        </w:rPr>
        <w:t>Support Staff</w:t>
      </w:r>
    </w:p>
    <w:p w14:paraId="3111E1F6" w14:textId="0BA55A0E" w:rsidR="00FB0927" w:rsidRPr="00497E07" w:rsidRDefault="00F54EC8" w:rsidP="00FB0927">
      <w:pPr>
        <w:jc w:val="center"/>
        <w:rPr>
          <w:sz w:val="20"/>
          <w:szCs w:val="20"/>
        </w:rPr>
      </w:pPr>
      <w:r w:rsidRPr="00497E07">
        <w:rPr>
          <w:sz w:val="20"/>
          <w:szCs w:val="20"/>
        </w:rPr>
        <w:t>Includes</w:t>
      </w:r>
      <w:r w:rsidR="008D6C83">
        <w:rPr>
          <w:sz w:val="20"/>
          <w:szCs w:val="20"/>
        </w:rPr>
        <w:t xml:space="preserve"> non-paraprofessional and</w:t>
      </w:r>
      <w:r w:rsidRPr="00497E07">
        <w:rPr>
          <w:sz w:val="20"/>
          <w:szCs w:val="20"/>
        </w:rPr>
        <w:t xml:space="preserve"> support staff positions which are university job classifications</w:t>
      </w:r>
      <w:r w:rsidR="00163B4E">
        <w:rPr>
          <w:sz w:val="20"/>
          <w:szCs w:val="20"/>
        </w:rPr>
        <w:t xml:space="preserve"> such as</w:t>
      </w:r>
      <w:r w:rsidR="008D6C83">
        <w:rPr>
          <w:sz w:val="20"/>
          <w:szCs w:val="20"/>
        </w:rPr>
        <w:t xml:space="preserve"> CT/</w:t>
      </w:r>
      <w:r w:rsidR="00163B4E">
        <w:rPr>
          <w:sz w:val="20"/>
          <w:szCs w:val="20"/>
        </w:rPr>
        <w:t xml:space="preserve"> APA/APSA</w:t>
      </w:r>
      <w:r w:rsidRPr="00497E07">
        <w:rPr>
          <w:sz w:val="20"/>
          <w:szCs w:val="20"/>
        </w:rPr>
        <w:t xml:space="preserve">. </w:t>
      </w:r>
      <w:r w:rsidR="00497E07" w:rsidRPr="00497E07">
        <w:rPr>
          <w:sz w:val="20"/>
          <w:szCs w:val="20"/>
        </w:rPr>
        <w:t xml:space="preserve">Other documents exist for Extension </w:t>
      </w:r>
      <w:r w:rsidR="00497E07">
        <w:rPr>
          <w:sz w:val="20"/>
          <w:szCs w:val="20"/>
        </w:rPr>
        <w:t>nonacademic</w:t>
      </w:r>
      <w:r w:rsidR="00497E07" w:rsidRPr="00497E07">
        <w:rPr>
          <w:sz w:val="20"/>
          <w:szCs w:val="20"/>
        </w:rPr>
        <w:t xml:space="preserve"> and for Extension academic positions.</w:t>
      </w:r>
    </w:p>
    <w:p w14:paraId="5BA13561" w14:textId="0C39C56C" w:rsidR="009C7F04" w:rsidRDefault="009C7F04" w:rsidP="009C7F04">
      <w:pPr>
        <w:pStyle w:val="Heading2"/>
        <w:rPr>
          <w:rFonts w:ascii="Arial" w:hAnsi="Arial" w:cs="Arial"/>
          <w:color w:val="1D3B45"/>
        </w:rPr>
      </w:pPr>
    </w:p>
    <w:tbl>
      <w:tblPr>
        <w:tblStyle w:val="TableGrid"/>
        <w:tblW w:w="0" w:type="auto"/>
        <w:tblLook w:val="04A0" w:firstRow="1" w:lastRow="0" w:firstColumn="1" w:lastColumn="0" w:noHBand="0" w:noVBand="1"/>
      </w:tblPr>
      <w:tblGrid>
        <w:gridCol w:w="9856"/>
      </w:tblGrid>
      <w:tr w:rsidR="009C7F04" w14:paraId="096D76A4" w14:textId="77777777" w:rsidTr="00DB1C4A">
        <w:tc>
          <w:tcPr>
            <w:tcW w:w="9856" w:type="dxa"/>
            <w:shd w:val="clear" w:color="auto" w:fill="18453B"/>
          </w:tcPr>
          <w:p w14:paraId="5289BEE7" w14:textId="77777777" w:rsidR="009C7F04" w:rsidRPr="003E1661" w:rsidRDefault="009C7F04" w:rsidP="00DB1C4A">
            <w:pPr>
              <w:pStyle w:val="Heading2"/>
              <w:jc w:val="center"/>
              <w:rPr>
                <w:rFonts w:ascii="Arial" w:hAnsi="Arial" w:cs="Arial"/>
                <w:b/>
                <w:bCs/>
                <w:color w:val="FFFFFF" w:themeColor="background1"/>
              </w:rPr>
            </w:pPr>
            <w:r w:rsidRPr="003E1661">
              <w:rPr>
                <w:rFonts w:ascii="Arial" w:hAnsi="Arial" w:cs="Arial"/>
                <w:b/>
                <w:bCs/>
                <w:color w:val="FFFFFF" w:themeColor="background1"/>
              </w:rPr>
              <w:t xml:space="preserve">RESOURCES AVAILABLE UPON COMPLETION OF 1 YEAR OF SERVICE FROM DATE OF HIRE </w:t>
            </w:r>
          </w:p>
        </w:tc>
      </w:tr>
    </w:tbl>
    <w:p w14:paraId="476D396F" w14:textId="77777777" w:rsidR="009C7F04" w:rsidRPr="003E1661" w:rsidRDefault="009C7F04" w:rsidP="009C7F04">
      <w:pPr>
        <w:pStyle w:val="Heading2"/>
        <w:rPr>
          <w:rFonts w:ascii="Arial" w:hAnsi="Arial" w:cs="Arial"/>
          <w:b/>
          <w:bCs/>
          <w:color w:val="FFFFFF" w:themeColor="background1"/>
        </w:rPr>
      </w:pPr>
    </w:p>
    <w:p w14:paraId="4BC111ED" w14:textId="77777777" w:rsidR="00FB0927" w:rsidRDefault="00FB0927" w:rsidP="00FB0927"/>
    <w:p w14:paraId="48D9817F" w14:textId="04EADFB2" w:rsidR="00FB0927" w:rsidRPr="00FB0927" w:rsidRDefault="00FB0927" w:rsidP="00FB0927">
      <w:pPr>
        <w:pStyle w:val="Heading3"/>
        <w:rPr>
          <w:rFonts w:ascii="Arial" w:hAnsi="Arial" w:cs="Arial"/>
          <w:b/>
          <w:bCs/>
          <w:color w:val="1D3B45"/>
        </w:rPr>
      </w:pPr>
      <w:r w:rsidRPr="00FB0927">
        <w:rPr>
          <w:rFonts w:ascii="Arial" w:hAnsi="Arial" w:cs="Arial"/>
          <w:b/>
          <w:bCs/>
          <w:color w:val="1D3B45"/>
        </w:rPr>
        <w:t>KJ Moilanen Memorial Scholarship Fund Award- Extension sponsored program</w:t>
      </w:r>
    </w:p>
    <w:p w14:paraId="53348369" w14:textId="22528BF8" w:rsidR="00FB0927" w:rsidRPr="00AE2186" w:rsidRDefault="009E4FD3" w:rsidP="00AE2186">
      <w:pPr>
        <w:rPr>
          <w:sz w:val="20"/>
          <w:szCs w:val="20"/>
        </w:rPr>
      </w:pPr>
      <w:hyperlink r:id="rId10" w:history="1">
        <w:r w:rsidR="00254E7C" w:rsidRPr="009F3D64">
          <w:rPr>
            <w:rStyle w:val="Hyperlink"/>
            <w:sz w:val="20"/>
            <w:szCs w:val="20"/>
          </w:rPr>
          <w:t>http://www.canr.msu.edu/od/professional_development/k._j._moilanen_memorial_scholarship_fund_award</w:t>
        </w:r>
      </w:hyperlink>
    </w:p>
    <w:p w14:paraId="5DECD8E8" w14:textId="77777777" w:rsidR="00FB0927" w:rsidRDefault="00FB0927" w:rsidP="00FB0927">
      <w:pPr>
        <w:pStyle w:val="ListParagraph"/>
        <w:numPr>
          <w:ilvl w:val="0"/>
          <w:numId w:val="5"/>
        </w:numPr>
      </w:pPr>
      <w:r>
        <w:t>You must have one year of service, have a 50% or more appointment, and have your supervisor’s approval.</w:t>
      </w:r>
    </w:p>
    <w:p w14:paraId="79B2334F" w14:textId="4716C68B" w:rsidR="00FB0927" w:rsidRDefault="00FB0927" w:rsidP="00FB0927">
      <w:pPr>
        <w:pStyle w:val="ListParagraph"/>
        <w:numPr>
          <w:ilvl w:val="0"/>
          <w:numId w:val="5"/>
        </w:numPr>
      </w:pPr>
      <w:r>
        <w:t>Award amount varies from $</w:t>
      </w:r>
      <w:r w:rsidR="00ED709B">
        <w:t>3</w:t>
      </w:r>
      <w:r>
        <w:t>00-$</w:t>
      </w:r>
      <w:r w:rsidR="00ED709B">
        <w:t>2</w:t>
      </w:r>
      <w:r>
        <w:t>,000.</w:t>
      </w:r>
    </w:p>
    <w:p w14:paraId="6158DF4A" w14:textId="77777777" w:rsidR="00AE2186" w:rsidRDefault="00FB0927" w:rsidP="00FB0927">
      <w:pPr>
        <w:pStyle w:val="ListParagraph"/>
        <w:numPr>
          <w:ilvl w:val="0"/>
          <w:numId w:val="5"/>
        </w:numPr>
      </w:pPr>
      <w:r>
        <w:t>Must complete the application found at the bottom of the page (link found above) to apply.</w:t>
      </w:r>
    </w:p>
    <w:p w14:paraId="0E72E4CE" w14:textId="77777777" w:rsidR="00F54EC8" w:rsidRDefault="00F54EC8" w:rsidP="00F54EC8">
      <w:pPr>
        <w:pStyle w:val="Heading3"/>
      </w:pPr>
    </w:p>
    <w:p w14:paraId="1DF24D91" w14:textId="75D1D8B1" w:rsidR="00F54EC8" w:rsidRDefault="009E4FD3" w:rsidP="00F54EC8">
      <w:pPr>
        <w:pStyle w:val="Heading3"/>
        <w:rPr>
          <w:rFonts w:ascii="Arial" w:hAnsi="Arial" w:cs="Arial"/>
          <w:b/>
          <w:bCs/>
          <w:color w:val="1D3B45"/>
        </w:rPr>
      </w:pPr>
      <w:hyperlink r:id="rId11" w:history="1">
        <w:r w:rsidR="00F54EC8" w:rsidRPr="008E3C99">
          <w:rPr>
            <w:rStyle w:val="Hyperlink"/>
            <w:rFonts w:ascii="Arial" w:hAnsi="Arial" w:cs="Arial"/>
            <w:b/>
            <w:bCs/>
            <w:color w:val="1D3B45"/>
            <w:u w:val="none"/>
          </w:rPr>
          <w:t>Educational</w:t>
        </w:r>
        <w:r w:rsidR="00F54EC8" w:rsidRPr="008E3C99">
          <w:rPr>
            <w:rStyle w:val="Hyperlink"/>
            <w:b/>
            <w:bCs/>
            <w:color w:val="E36C0A" w:themeColor="accent6" w:themeShade="BF"/>
            <w:u w:val="none"/>
          </w:rPr>
          <w:t xml:space="preserve"> </w:t>
        </w:r>
        <w:r w:rsidR="00F54EC8" w:rsidRPr="008E3C99">
          <w:rPr>
            <w:rFonts w:ascii="Arial" w:hAnsi="Arial" w:cs="Arial"/>
            <w:b/>
            <w:bCs/>
            <w:color w:val="1D3B45"/>
          </w:rPr>
          <w:t>Assistance</w:t>
        </w:r>
        <w:r w:rsidR="00F54EC8" w:rsidRPr="008E3C99">
          <w:rPr>
            <w:rStyle w:val="Hyperlink"/>
            <w:b/>
            <w:bCs/>
            <w:color w:val="E36C0A" w:themeColor="accent6" w:themeShade="BF"/>
            <w:u w:val="none"/>
          </w:rPr>
          <w:t xml:space="preserve"> </w:t>
        </w:r>
        <w:r w:rsidR="00F54EC8" w:rsidRPr="008E3C99">
          <w:rPr>
            <w:rFonts w:ascii="Arial" w:hAnsi="Arial" w:cs="Arial"/>
            <w:b/>
            <w:bCs/>
            <w:color w:val="1D3B45"/>
          </w:rPr>
          <w:t>Program</w:t>
        </w:r>
      </w:hyperlink>
    </w:p>
    <w:p w14:paraId="7396839F" w14:textId="77777777" w:rsidR="00F54EC8" w:rsidRPr="00A61E11" w:rsidRDefault="00F54EC8" w:rsidP="00F54EC8">
      <w:pPr>
        <w:pStyle w:val="Heading3"/>
        <w:rPr>
          <w:rFonts w:asciiTheme="minorHAnsi" w:hAnsiTheme="minorHAnsi" w:cstheme="minorHAnsi"/>
          <w:color w:val="auto"/>
          <w:sz w:val="22"/>
          <w:szCs w:val="22"/>
        </w:rPr>
      </w:pPr>
      <w:r w:rsidRPr="00A61E11">
        <w:rPr>
          <w:rFonts w:asciiTheme="minorHAnsi" w:hAnsiTheme="minorHAnsi" w:cstheme="minorHAnsi"/>
          <w:color w:val="auto"/>
          <w:sz w:val="22"/>
          <w:szCs w:val="22"/>
        </w:rPr>
        <w:t>University sponsored employee benefit; all requests subject to approval from Central Human Resources</w:t>
      </w:r>
    </w:p>
    <w:p w14:paraId="704463B2" w14:textId="77777777" w:rsidR="00F54EC8" w:rsidRPr="008E3C99" w:rsidRDefault="009E4FD3" w:rsidP="00F54EC8">
      <w:pPr>
        <w:widowControl/>
        <w:autoSpaceDE/>
        <w:autoSpaceDN/>
        <w:spacing w:after="160" w:line="259" w:lineRule="auto"/>
        <w:contextualSpacing/>
        <w:rPr>
          <w:rFonts w:asciiTheme="minorHAnsi" w:hAnsiTheme="minorHAnsi" w:cstheme="minorHAnsi"/>
        </w:rPr>
      </w:pPr>
      <w:hyperlink r:id="rId12" w:history="1">
        <w:r w:rsidR="00F54EC8" w:rsidRPr="008E3C99">
          <w:rPr>
            <w:rStyle w:val="Hyperlink"/>
            <w:rFonts w:asciiTheme="minorHAnsi" w:hAnsiTheme="minorHAnsi" w:cstheme="minorHAnsi"/>
          </w:rPr>
          <w:t>https://hr.msu.edu/professional-development/ed-assist/index.html</w:t>
        </w:r>
      </w:hyperlink>
    </w:p>
    <w:p w14:paraId="0AB1841A" w14:textId="5979F62B" w:rsidR="00F54EC8" w:rsidRDefault="00F54EC8" w:rsidP="00F54EC8">
      <w:pPr>
        <w:pStyle w:val="ListParagraph"/>
        <w:widowControl/>
        <w:numPr>
          <w:ilvl w:val="0"/>
          <w:numId w:val="7"/>
        </w:numPr>
        <w:autoSpaceDE/>
        <w:autoSpaceDN/>
        <w:spacing w:after="160" w:line="259" w:lineRule="auto"/>
        <w:contextualSpacing/>
      </w:pPr>
      <w:r>
        <w:t>Available</w:t>
      </w:r>
      <w:r w:rsidR="009E4FD3">
        <w:t xml:space="preserve"> immediately</w:t>
      </w:r>
      <w:r>
        <w:t xml:space="preserve"> to </w:t>
      </w:r>
      <w:r w:rsidR="00E94570">
        <w:t>APA</w:t>
      </w:r>
      <w:r w:rsidR="002E4CB0">
        <w:t xml:space="preserve"> and APSA</w:t>
      </w:r>
      <w:r w:rsidR="00E94570">
        <w:t xml:space="preserve"> </w:t>
      </w:r>
      <w:r>
        <w:t>employees</w:t>
      </w:r>
      <w:r w:rsidR="009E4FD3">
        <w:t xml:space="preserve"> and after 12 FTE for CT employees</w:t>
      </w:r>
      <w:r w:rsidR="00E94570">
        <w:t>.</w:t>
      </w:r>
    </w:p>
    <w:p w14:paraId="5725843A" w14:textId="77777777" w:rsidR="00F54EC8" w:rsidRDefault="00F54EC8" w:rsidP="00F54EC8">
      <w:pPr>
        <w:pStyle w:val="ListParagraph"/>
        <w:widowControl/>
        <w:numPr>
          <w:ilvl w:val="0"/>
          <w:numId w:val="7"/>
        </w:numPr>
        <w:autoSpaceDE/>
        <w:autoSpaceDN/>
        <w:spacing w:after="160" w:line="259" w:lineRule="auto"/>
        <w:contextualSpacing/>
      </w:pPr>
      <w:r w:rsidRPr="008E3C99">
        <w:rPr>
          <w:u w:val="single"/>
        </w:rPr>
        <w:t>Non-credit courses:</w:t>
      </w:r>
      <w:r>
        <w:t xml:space="preserve"> work-related courses and conferences.</w:t>
      </w:r>
    </w:p>
    <w:p w14:paraId="554E9A68" w14:textId="7C39D62C" w:rsidR="00F54EC8" w:rsidRDefault="00596496" w:rsidP="00F54EC8">
      <w:pPr>
        <w:pStyle w:val="ListParagraph"/>
        <w:widowControl/>
        <w:numPr>
          <w:ilvl w:val="1"/>
          <w:numId w:val="6"/>
        </w:numPr>
        <w:autoSpaceDE/>
        <w:autoSpaceDN/>
        <w:spacing w:before="0" w:after="160" w:line="259" w:lineRule="auto"/>
        <w:contextualSpacing/>
      </w:pPr>
      <w:r>
        <w:t>$90</w:t>
      </w:r>
      <w:r w:rsidR="00F54EC8">
        <w:t xml:space="preserve">0 to use towards the </w:t>
      </w:r>
      <w:r w:rsidR="00254E7C">
        <w:t>above-stated</w:t>
      </w:r>
      <w:r w:rsidR="00F54EC8">
        <w:t xml:space="preserve"> courses.</w:t>
      </w:r>
    </w:p>
    <w:p w14:paraId="438672DB" w14:textId="3CF715B0" w:rsidR="00F54EC8" w:rsidRDefault="00F54EC8" w:rsidP="00F54EC8">
      <w:pPr>
        <w:pStyle w:val="ListParagraph"/>
        <w:widowControl/>
        <w:numPr>
          <w:ilvl w:val="1"/>
          <w:numId w:val="6"/>
        </w:numPr>
        <w:autoSpaceDE/>
        <w:autoSpaceDN/>
        <w:spacing w:before="0" w:after="160" w:line="259" w:lineRule="auto"/>
        <w:contextualSpacing/>
      </w:pPr>
      <w:r>
        <w:t>Th</w:t>
      </w:r>
      <w:r w:rsidR="00596496">
        <w:t>e dollar amount</w:t>
      </w:r>
      <w:r>
        <w:t xml:space="preserve"> refreshes each academic year (mid-August of each year).</w:t>
      </w:r>
    </w:p>
    <w:p w14:paraId="17F104B1" w14:textId="72AB8505" w:rsidR="00F54EC8" w:rsidRDefault="00F54EC8" w:rsidP="00F54EC8">
      <w:pPr>
        <w:pStyle w:val="ListParagraph"/>
        <w:widowControl/>
        <w:numPr>
          <w:ilvl w:val="1"/>
          <w:numId w:val="6"/>
        </w:numPr>
        <w:autoSpaceDE/>
        <w:autoSpaceDN/>
        <w:spacing w:before="0" w:after="160" w:line="259" w:lineRule="auto"/>
        <w:contextualSpacing/>
      </w:pPr>
      <w:r>
        <w:t>You cannot roll the</w:t>
      </w:r>
      <w:r w:rsidR="00596496">
        <w:t xml:space="preserve"> funding over </w:t>
      </w:r>
      <w:r>
        <w:t>to the next</w:t>
      </w:r>
      <w:r w:rsidR="009C7F04">
        <w:t xml:space="preserve"> academic</w:t>
      </w:r>
      <w:r>
        <w:t xml:space="preserve"> year. </w:t>
      </w:r>
    </w:p>
    <w:p w14:paraId="144DB892" w14:textId="572AE31B" w:rsidR="00F54EC8" w:rsidRDefault="00F54EC8" w:rsidP="00F54EC8">
      <w:pPr>
        <w:pStyle w:val="ListParagraph"/>
        <w:widowControl/>
        <w:numPr>
          <w:ilvl w:val="0"/>
          <w:numId w:val="7"/>
        </w:numPr>
        <w:autoSpaceDE/>
        <w:autoSpaceDN/>
        <w:spacing w:after="160" w:line="259" w:lineRule="auto"/>
        <w:contextualSpacing/>
      </w:pPr>
      <w:r w:rsidRPr="008E3C99">
        <w:rPr>
          <w:u w:val="single"/>
        </w:rPr>
        <w:t>For Credit courses:</w:t>
      </w:r>
      <w:r>
        <w:t xml:space="preserve"> work-related courses at an accredited institution in MI</w:t>
      </w:r>
      <w:r w:rsidR="002E4CB0">
        <w:t>.</w:t>
      </w:r>
    </w:p>
    <w:p w14:paraId="04AE6A59" w14:textId="77777777" w:rsidR="00F54EC8" w:rsidRDefault="00F54EC8" w:rsidP="00F54EC8">
      <w:pPr>
        <w:pStyle w:val="ListParagraph"/>
        <w:widowControl/>
        <w:numPr>
          <w:ilvl w:val="1"/>
          <w:numId w:val="6"/>
        </w:numPr>
        <w:autoSpaceDE/>
        <w:autoSpaceDN/>
        <w:spacing w:before="0" w:after="160" w:line="259" w:lineRule="auto"/>
        <w:contextualSpacing/>
      </w:pPr>
      <w:r>
        <w:t>MSU courses are processed as a tuition waiver up to 14 credits per academic year.</w:t>
      </w:r>
    </w:p>
    <w:p w14:paraId="32327960" w14:textId="77777777" w:rsidR="00F54EC8" w:rsidRDefault="00F54EC8" w:rsidP="00F54EC8">
      <w:pPr>
        <w:pStyle w:val="ListParagraph"/>
        <w:widowControl/>
        <w:numPr>
          <w:ilvl w:val="1"/>
          <w:numId w:val="6"/>
        </w:numPr>
        <w:autoSpaceDE/>
        <w:autoSpaceDN/>
        <w:spacing w:before="0" w:after="160" w:line="259" w:lineRule="auto"/>
        <w:contextualSpacing/>
      </w:pPr>
      <w:r>
        <w:t>Non-MSU courses are processed as a reimbursement up to 14 credits per academic year.</w:t>
      </w:r>
    </w:p>
    <w:p w14:paraId="556735AF" w14:textId="77777777" w:rsidR="00F54EC8" w:rsidRDefault="00F54EC8" w:rsidP="00F54EC8">
      <w:pPr>
        <w:pStyle w:val="ListParagraph"/>
        <w:widowControl/>
        <w:numPr>
          <w:ilvl w:val="1"/>
          <w:numId w:val="6"/>
        </w:numPr>
        <w:autoSpaceDE/>
        <w:autoSpaceDN/>
        <w:spacing w:before="0" w:after="160" w:line="259" w:lineRule="auto"/>
        <w:contextualSpacing/>
      </w:pPr>
      <w:r>
        <w:t xml:space="preserve">Dollar amount is determined based on employee type: </w:t>
      </w:r>
    </w:p>
    <w:p w14:paraId="7383644C" w14:textId="77777777" w:rsidR="00F54EC8" w:rsidRDefault="00F54EC8" w:rsidP="00F54EC8">
      <w:pPr>
        <w:pStyle w:val="ListParagraph"/>
        <w:widowControl/>
        <w:numPr>
          <w:ilvl w:val="2"/>
          <w:numId w:val="6"/>
        </w:numPr>
        <w:autoSpaceDE/>
        <w:autoSpaceDN/>
        <w:spacing w:before="0" w:after="160" w:line="259" w:lineRule="auto"/>
        <w:contextualSpacing/>
      </w:pPr>
      <w:r>
        <w:t xml:space="preserve">View chart here: </w:t>
      </w:r>
      <w:hyperlink r:id="rId13" w:history="1">
        <w:r w:rsidRPr="00C06D58">
          <w:rPr>
            <w:rStyle w:val="Hyperlink"/>
          </w:rPr>
          <w:t>https://hr.msu.edu/professional-development/ed-assist/documents/EdAssistUnionSummary.pdf</w:t>
        </w:r>
      </w:hyperlink>
      <w:r>
        <w:rPr>
          <w:rStyle w:val="Hyperlink"/>
        </w:rPr>
        <w:t xml:space="preserve">  </w:t>
      </w:r>
    </w:p>
    <w:p w14:paraId="12AB9CC4" w14:textId="77777777" w:rsidR="00F54EC8" w:rsidRDefault="00F54EC8" w:rsidP="00F54EC8">
      <w:pPr>
        <w:pStyle w:val="ListParagraph"/>
        <w:widowControl/>
        <w:numPr>
          <w:ilvl w:val="2"/>
          <w:numId w:val="6"/>
        </w:numPr>
        <w:autoSpaceDE/>
        <w:autoSpaceDN/>
        <w:spacing w:before="0" w:after="160" w:line="259" w:lineRule="auto"/>
        <w:contextualSpacing/>
      </w:pPr>
      <w:r>
        <w:t>Note that Extension non-academic employees will look at the second to last box from the bottom.</w:t>
      </w:r>
    </w:p>
    <w:p w14:paraId="5CA9C712" w14:textId="77777777" w:rsidR="00F54EC8" w:rsidRDefault="00F54EC8" w:rsidP="00F54EC8">
      <w:pPr>
        <w:pStyle w:val="ListParagraph"/>
        <w:widowControl/>
        <w:numPr>
          <w:ilvl w:val="2"/>
          <w:numId w:val="6"/>
        </w:numPr>
        <w:autoSpaceDE/>
        <w:autoSpaceDN/>
        <w:spacing w:before="0" w:after="160" w:line="259" w:lineRule="auto"/>
        <w:contextualSpacing/>
      </w:pPr>
      <w:r>
        <w:t>Union support staff will look at the box that corresponds to their union type.</w:t>
      </w:r>
    </w:p>
    <w:p w14:paraId="7846DC65" w14:textId="77777777" w:rsidR="00F54EC8" w:rsidRDefault="00F54EC8" w:rsidP="00F54EC8">
      <w:pPr>
        <w:pStyle w:val="ListParagraph"/>
        <w:widowControl/>
        <w:numPr>
          <w:ilvl w:val="1"/>
          <w:numId w:val="6"/>
        </w:numPr>
        <w:autoSpaceDE/>
        <w:autoSpaceDN/>
        <w:spacing w:before="0" w:after="160" w:line="259" w:lineRule="auto"/>
        <w:contextualSpacing/>
      </w:pPr>
      <w:r>
        <w:t xml:space="preserve">Policy and procedure can be found here: </w:t>
      </w:r>
      <w:hyperlink r:id="rId14" w:history="1">
        <w:r w:rsidRPr="00182D46">
          <w:rPr>
            <w:rStyle w:val="Hyperlink"/>
          </w:rPr>
          <w:t>https://www.hr.msu.edu/policies-procedures/support-staff/support-staff-policies-procedures/edassist.html</w:t>
        </w:r>
      </w:hyperlink>
    </w:p>
    <w:p w14:paraId="0FB91F30" w14:textId="3AEABCAA" w:rsidR="00F54EC8" w:rsidRDefault="00F54EC8" w:rsidP="00F54EC8">
      <w:pPr>
        <w:widowControl/>
        <w:autoSpaceDE/>
        <w:autoSpaceDN/>
        <w:spacing w:after="160" w:line="259" w:lineRule="auto"/>
        <w:contextualSpacing/>
      </w:pPr>
    </w:p>
    <w:p w14:paraId="4BEE28BD" w14:textId="77777777" w:rsidR="00F54EC8" w:rsidRDefault="00F54EC8" w:rsidP="00F54EC8"/>
    <w:p w14:paraId="0A9DAC43" w14:textId="77777777" w:rsidR="00F54EC8" w:rsidRDefault="00F54EC8" w:rsidP="00F54EC8"/>
    <w:p w14:paraId="5DE63265" w14:textId="77777777" w:rsidR="00F54EC8" w:rsidRDefault="00F54EC8" w:rsidP="00F54EC8">
      <w:pPr>
        <w:sectPr w:rsidR="00F54EC8" w:rsidSect="00FB0927">
          <w:headerReference w:type="default" r:id="rId15"/>
          <w:footerReference w:type="default" r:id="rId16"/>
          <w:pgSz w:w="12240" w:h="15840"/>
          <w:pgMar w:top="700" w:right="1300" w:bottom="1120" w:left="1300" w:header="720" w:footer="924" w:gutter="0"/>
          <w:cols w:space="720"/>
        </w:sectPr>
      </w:pPr>
    </w:p>
    <w:p w14:paraId="63284566" w14:textId="77777777" w:rsidR="00F54EC8" w:rsidRPr="00AE2186" w:rsidRDefault="00F54EC8" w:rsidP="00F54EC8"/>
    <w:p w14:paraId="1AFB4BCC" w14:textId="7B4D606E" w:rsidR="00F54EC8" w:rsidRPr="00FB0927" w:rsidRDefault="00F54EC8" w:rsidP="00F54EC8">
      <w:pPr>
        <w:pStyle w:val="Heading1"/>
        <w:rPr>
          <w:i w:val="0"/>
          <w:iCs/>
          <w:color w:val="1D3B45"/>
          <w:sz w:val="32"/>
          <w:szCs w:val="32"/>
        </w:rPr>
      </w:pPr>
      <w:r w:rsidRPr="00FB0927">
        <w:rPr>
          <w:i w:val="0"/>
          <w:iCs/>
          <w:color w:val="1D3B45"/>
          <w:sz w:val="32"/>
          <w:szCs w:val="32"/>
        </w:rPr>
        <w:t xml:space="preserve">Professional Development </w:t>
      </w:r>
      <w:r>
        <w:rPr>
          <w:i w:val="0"/>
          <w:iCs/>
          <w:color w:val="1D3B45"/>
          <w:sz w:val="32"/>
          <w:szCs w:val="32"/>
        </w:rPr>
        <w:t>Funding</w:t>
      </w:r>
      <w:r w:rsidRPr="00FB0927">
        <w:rPr>
          <w:i w:val="0"/>
          <w:iCs/>
          <w:color w:val="1D3B45"/>
          <w:sz w:val="32"/>
          <w:szCs w:val="32"/>
        </w:rPr>
        <w:t xml:space="preserve"> for </w:t>
      </w:r>
      <w:r>
        <w:rPr>
          <w:i w:val="0"/>
          <w:iCs/>
          <w:color w:val="1D3B45"/>
          <w:sz w:val="32"/>
          <w:szCs w:val="32"/>
        </w:rPr>
        <w:t>Support</w:t>
      </w:r>
      <w:r w:rsidRPr="00FB0927">
        <w:rPr>
          <w:i w:val="0"/>
          <w:iCs/>
          <w:color w:val="1D3B45"/>
          <w:sz w:val="32"/>
          <w:szCs w:val="32"/>
        </w:rPr>
        <w:t xml:space="preserve"> Staff</w:t>
      </w:r>
    </w:p>
    <w:p w14:paraId="3597A09C" w14:textId="77777777" w:rsidR="00F54EC8" w:rsidRDefault="00F54EC8" w:rsidP="00F54EC8">
      <w:pPr>
        <w:ind w:left="180"/>
        <w:rPr>
          <w:sz w:val="18"/>
          <w:szCs w:val="18"/>
        </w:rPr>
      </w:pPr>
    </w:p>
    <w:p w14:paraId="14F94FCD" w14:textId="720765E6" w:rsidR="00F54EC8" w:rsidRDefault="00F54EC8" w:rsidP="00F54EC8">
      <w:pPr>
        <w:ind w:left="180"/>
        <w:rPr>
          <w:sz w:val="18"/>
          <w:szCs w:val="18"/>
        </w:rPr>
      </w:pPr>
      <w:r>
        <w:rPr>
          <w:sz w:val="18"/>
          <w:szCs w:val="18"/>
        </w:rPr>
        <w:t xml:space="preserve">For support staff </w:t>
      </w:r>
      <w:r w:rsidRPr="00063FA2">
        <w:rPr>
          <w:sz w:val="18"/>
          <w:szCs w:val="18"/>
        </w:rPr>
        <w:t>in good standing who have completed 12 FTEs (full-time equivalent</w:t>
      </w:r>
      <w:r>
        <w:rPr>
          <w:sz w:val="18"/>
          <w:szCs w:val="18"/>
        </w:rPr>
        <w:t xml:space="preserve">) </w:t>
      </w:r>
      <w:r w:rsidRPr="00063FA2">
        <w:rPr>
          <w:sz w:val="18"/>
          <w:szCs w:val="18"/>
        </w:rPr>
        <w:t xml:space="preserve">service months. </w:t>
      </w:r>
      <w:r>
        <w:rPr>
          <w:sz w:val="18"/>
          <w:szCs w:val="18"/>
        </w:rPr>
        <w:t xml:space="preserve">This is summary document. Please click on hyperlinked titles below to learn details. Please note that there are different documents for Extension nonacademic (CNI, PC, PI) and for Extension academic positions. </w:t>
      </w:r>
    </w:p>
    <w:p w14:paraId="3C4993E8" w14:textId="77777777" w:rsidR="00F54EC8" w:rsidRPr="00063FA2" w:rsidRDefault="00F54EC8" w:rsidP="00F54EC8">
      <w:pPr>
        <w:ind w:left="180"/>
        <w:rPr>
          <w:sz w:val="18"/>
          <w:szCs w:val="18"/>
        </w:rPr>
      </w:pPr>
    </w:p>
    <w:tbl>
      <w:tblPr>
        <w:tblStyle w:val="TableGrid"/>
        <w:tblW w:w="13523" w:type="dxa"/>
        <w:tblInd w:w="175" w:type="dxa"/>
        <w:tblLook w:val="04A0" w:firstRow="1" w:lastRow="0" w:firstColumn="1" w:lastColumn="0" w:noHBand="0" w:noVBand="1"/>
      </w:tblPr>
      <w:tblGrid>
        <w:gridCol w:w="2543"/>
        <w:gridCol w:w="5490"/>
        <w:gridCol w:w="5490"/>
      </w:tblGrid>
      <w:tr w:rsidR="00F54EC8" w:rsidRPr="00063FA2" w14:paraId="1730BE5E" w14:textId="77777777" w:rsidTr="00497E07">
        <w:tc>
          <w:tcPr>
            <w:tcW w:w="2543" w:type="dxa"/>
            <w:shd w:val="clear" w:color="auto" w:fill="D9D9D9" w:themeFill="background1" w:themeFillShade="D9"/>
          </w:tcPr>
          <w:p w14:paraId="3B7717C2" w14:textId="77777777" w:rsidR="00F54EC8" w:rsidRPr="00F90840" w:rsidRDefault="00F54EC8" w:rsidP="00F91EE5">
            <w:pPr>
              <w:rPr>
                <w:sz w:val="20"/>
                <w:szCs w:val="20"/>
              </w:rPr>
            </w:pPr>
          </w:p>
        </w:tc>
        <w:tc>
          <w:tcPr>
            <w:tcW w:w="5490" w:type="dxa"/>
            <w:shd w:val="clear" w:color="auto" w:fill="D9D9D9" w:themeFill="background1" w:themeFillShade="D9"/>
          </w:tcPr>
          <w:p w14:paraId="62D72E5D" w14:textId="77777777" w:rsidR="00F54EC8" w:rsidRPr="009E5454" w:rsidRDefault="009E4FD3" w:rsidP="00F91EE5">
            <w:pPr>
              <w:jc w:val="center"/>
              <w:rPr>
                <w:sz w:val="18"/>
                <w:szCs w:val="18"/>
              </w:rPr>
            </w:pPr>
            <w:hyperlink r:id="rId17" w:history="1">
              <w:r w:rsidR="00F54EC8" w:rsidRPr="009E5454">
                <w:rPr>
                  <w:rStyle w:val="Hyperlink"/>
                  <w:sz w:val="18"/>
                  <w:szCs w:val="18"/>
                </w:rPr>
                <w:t>MSU Educational Assistance</w:t>
              </w:r>
            </w:hyperlink>
          </w:p>
          <w:p w14:paraId="741A8B29" w14:textId="77777777" w:rsidR="00F54EC8" w:rsidRPr="009E5454" w:rsidRDefault="00F54EC8" w:rsidP="00F91EE5">
            <w:pPr>
              <w:rPr>
                <w:sz w:val="18"/>
                <w:szCs w:val="18"/>
              </w:rPr>
            </w:pPr>
          </w:p>
          <w:p w14:paraId="39599AE2" w14:textId="77777777" w:rsidR="00F54EC8" w:rsidRPr="009E5454" w:rsidRDefault="00F54EC8" w:rsidP="00F91EE5">
            <w:pPr>
              <w:rPr>
                <w:sz w:val="18"/>
                <w:szCs w:val="18"/>
              </w:rPr>
            </w:pPr>
            <w:r w:rsidRPr="009E5454">
              <w:rPr>
                <w:sz w:val="18"/>
                <w:szCs w:val="18"/>
              </w:rPr>
              <w:t xml:space="preserve">Lump sum for credit or noncredit professional development (one sum for both). </w:t>
            </w:r>
          </w:p>
          <w:p w14:paraId="3D9794A9" w14:textId="77777777" w:rsidR="00F54EC8" w:rsidRPr="009E5454" w:rsidRDefault="00F54EC8" w:rsidP="00F91EE5">
            <w:pPr>
              <w:rPr>
                <w:sz w:val="18"/>
                <w:szCs w:val="18"/>
              </w:rPr>
            </w:pPr>
          </w:p>
          <w:p w14:paraId="7B2EF8F3" w14:textId="77777777" w:rsidR="00F54EC8" w:rsidRPr="009E5454" w:rsidRDefault="00F54EC8" w:rsidP="00F91EE5">
            <w:pPr>
              <w:rPr>
                <w:sz w:val="18"/>
                <w:szCs w:val="18"/>
              </w:rPr>
            </w:pPr>
            <w:r w:rsidRPr="009E5454">
              <w:rPr>
                <w:sz w:val="18"/>
                <w:szCs w:val="18"/>
              </w:rPr>
              <w:t>Follows academic year cycle. (mid/late August)</w:t>
            </w:r>
          </w:p>
        </w:tc>
        <w:tc>
          <w:tcPr>
            <w:tcW w:w="5490" w:type="dxa"/>
            <w:shd w:val="clear" w:color="auto" w:fill="D9D9D9" w:themeFill="background1" w:themeFillShade="D9"/>
          </w:tcPr>
          <w:p w14:paraId="3832951E" w14:textId="77777777" w:rsidR="00F54EC8" w:rsidRPr="009E5454" w:rsidRDefault="009E4FD3" w:rsidP="00F91EE5">
            <w:pPr>
              <w:jc w:val="center"/>
              <w:rPr>
                <w:sz w:val="18"/>
                <w:szCs w:val="18"/>
              </w:rPr>
            </w:pPr>
            <w:hyperlink r:id="rId18" w:history="1">
              <w:r w:rsidR="00F54EC8" w:rsidRPr="009E5454">
                <w:rPr>
                  <w:rStyle w:val="Hyperlink"/>
                  <w:sz w:val="18"/>
                  <w:szCs w:val="18"/>
                </w:rPr>
                <w:t>Moilanen Endowment</w:t>
              </w:r>
            </w:hyperlink>
          </w:p>
          <w:p w14:paraId="078F7E63" w14:textId="77777777" w:rsidR="00F54EC8" w:rsidRPr="009E5454" w:rsidRDefault="00F54EC8" w:rsidP="00F91EE5">
            <w:pPr>
              <w:rPr>
                <w:sz w:val="18"/>
                <w:szCs w:val="18"/>
              </w:rPr>
            </w:pPr>
          </w:p>
          <w:p w14:paraId="26F05151" w14:textId="77777777" w:rsidR="00F54EC8" w:rsidRPr="009E5454" w:rsidRDefault="00F54EC8" w:rsidP="00F91EE5">
            <w:pPr>
              <w:rPr>
                <w:sz w:val="18"/>
                <w:szCs w:val="18"/>
              </w:rPr>
            </w:pPr>
          </w:p>
          <w:p w14:paraId="6C6C507D" w14:textId="77777777" w:rsidR="00F54EC8" w:rsidRPr="009E5454" w:rsidRDefault="00F54EC8" w:rsidP="00F91EE5">
            <w:pPr>
              <w:rPr>
                <w:sz w:val="18"/>
                <w:szCs w:val="18"/>
              </w:rPr>
            </w:pPr>
            <w:r w:rsidRPr="009E5454">
              <w:rPr>
                <w:sz w:val="18"/>
                <w:szCs w:val="18"/>
              </w:rPr>
              <w:t>Application due June 1. Must use in same fiscal year it is awarded.</w:t>
            </w:r>
          </w:p>
        </w:tc>
      </w:tr>
      <w:tr w:rsidR="00F54EC8" w:rsidRPr="00063FA2" w14:paraId="6DBFAF45" w14:textId="77777777" w:rsidTr="00497E07">
        <w:tc>
          <w:tcPr>
            <w:tcW w:w="2543" w:type="dxa"/>
            <w:shd w:val="clear" w:color="auto" w:fill="D9D9D9" w:themeFill="background1" w:themeFillShade="D9"/>
          </w:tcPr>
          <w:p w14:paraId="4403D625" w14:textId="77777777" w:rsidR="00F54EC8" w:rsidRPr="00F90840" w:rsidRDefault="00F54EC8" w:rsidP="00F91EE5">
            <w:pPr>
              <w:rPr>
                <w:sz w:val="20"/>
                <w:szCs w:val="20"/>
              </w:rPr>
            </w:pPr>
            <w:r w:rsidRPr="00F90840">
              <w:rPr>
                <w:sz w:val="20"/>
                <w:szCs w:val="20"/>
              </w:rPr>
              <w:t>Point of Contact</w:t>
            </w:r>
          </w:p>
        </w:tc>
        <w:tc>
          <w:tcPr>
            <w:tcW w:w="5490" w:type="dxa"/>
          </w:tcPr>
          <w:p w14:paraId="623B2A8C" w14:textId="77777777" w:rsidR="00F54EC8" w:rsidRPr="009E5454" w:rsidRDefault="00F54EC8" w:rsidP="00F91EE5">
            <w:pPr>
              <w:rPr>
                <w:sz w:val="18"/>
                <w:szCs w:val="18"/>
              </w:rPr>
            </w:pPr>
            <w:r w:rsidRPr="009E5454">
              <w:rPr>
                <w:sz w:val="18"/>
                <w:szCs w:val="18"/>
              </w:rPr>
              <w:t>Julie Rorick, rorick@hr.msu.edu</w:t>
            </w:r>
          </w:p>
        </w:tc>
        <w:tc>
          <w:tcPr>
            <w:tcW w:w="5490" w:type="dxa"/>
          </w:tcPr>
          <w:p w14:paraId="22B587CD" w14:textId="77777777" w:rsidR="00F54EC8" w:rsidRPr="009E5454" w:rsidRDefault="00F54EC8" w:rsidP="00F91EE5">
            <w:pPr>
              <w:rPr>
                <w:sz w:val="18"/>
                <w:szCs w:val="18"/>
              </w:rPr>
            </w:pPr>
            <w:r w:rsidRPr="009E5454">
              <w:rPr>
                <w:sz w:val="18"/>
                <w:szCs w:val="18"/>
              </w:rPr>
              <w:t>Anne Baker, amb@msu.edu</w:t>
            </w:r>
          </w:p>
        </w:tc>
      </w:tr>
      <w:tr w:rsidR="00F54EC8" w:rsidRPr="00063FA2" w14:paraId="1883FC8A" w14:textId="77777777" w:rsidTr="00497E07">
        <w:tc>
          <w:tcPr>
            <w:tcW w:w="2543" w:type="dxa"/>
            <w:shd w:val="clear" w:color="auto" w:fill="D9D9D9" w:themeFill="background1" w:themeFillShade="D9"/>
          </w:tcPr>
          <w:p w14:paraId="6DB3D895" w14:textId="77777777" w:rsidR="00F54EC8" w:rsidRPr="00F90840" w:rsidRDefault="00F54EC8" w:rsidP="00F91EE5">
            <w:pPr>
              <w:rPr>
                <w:sz w:val="20"/>
                <w:szCs w:val="20"/>
              </w:rPr>
            </w:pPr>
            <w:r w:rsidRPr="00F90840">
              <w:rPr>
                <w:sz w:val="20"/>
                <w:szCs w:val="20"/>
              </w:rPr>
              <w:t>Credit-bearing course tuition assistance</w:t>
            </w:r>
            <w:r>
              <w:rPr>
                <w:sz w:val="20"/>
                <w:szCs w:val="20"/>
              </w:rPr>
              <w:t xml:space="preserve">: </w:t>
            </w:r>
            <w:r w:rsidRPr="00F90840">
              <w:rPr>
                <w:sz w:val="20"/>
                <w:szCs w:val="20"/>
              </w:rPr>
              <w:t xml:space="preserve">MSU </w:t>
            </w:r>
            <w:r>
              <w:rPr>
                <w:sz w:val="20"/>
                <w:szCs w:val="20"/>
              </w:rPr>
              <w:t>d</w:t>
            </w:r>
            <w:r w:rsidRPr="00F90840">
              <w:rPr>
                <w:sz w:val="20"/>
                <w:szCs w:val="20"/>
              </w:rPr>
              <w:t>egrees</w:t>
            </w:r>
          </w:p>
        </w:tc>
        <w:tc>
          <w:tcPr>
            <w:tcW w:w="5490" w:type="dxa"/>
          </w:tcPr>
          <w:p w14:paraId="2788C956" w14:textId="77777777" w:rsidR="00F54EC8" w:rsidRPr="009E5454" w:rsidRDefault="00F54EC8" w:rsidP="00F91EE5">
            <w:pPr>
              <w:rPr>
                <w:sz w:val="18"/>
                <w:szCs w:val="18"/>
              </w:rPr>
            </w:pPr>
            <w:r w:rsidRPr="009E5454">
              <w:rPr>
                <w:sz w:val="18"/>
                <w:szCs w:val="18"/>
              </w:rPr>
              <w:t>Ed Assistance can be used. It is provided as a waiver for part of your tuition. Follow application procedure and obtain supervisor approval.</w:t>
            </w:r>
          </w:p>
        </w:tc>
        <w:tc>
          <w:tcPr>
            <w:tcW w:w="5490" w:type="dxa"/>
          </w:tcPr>
          <w:p w14:paraId="408510DB" w14:textId="6678CD09" w:rsidR="00F54EC8" w:rsidRPr="009E5454" w:rsidRDefault="001E36CF" w:rsidP="00F91EE5">
            <w:pPr>
              <w:rPr>
                <w:sz w:val="18"/>
                <w:szCs w:val="18"/>
              </w:rPr>
            </w:pPr>
            <w:r>
              <w:rPr>
                <w:sz w:val="18"/>
                <w:szCs w:val="18"/>
              </w:rPr>
              <w:t>If awarded, c</w:t>
            </w:r>
            <w:r w:rsidR="00F54EC8" w:rsidRPr="009E5454">
              <w:rPr>
                <w:sz w:val="18"/>
                <w:szCs w:val="18"/>
              </w:rPr>
              <w:t xml:space="preserve">an be used after exhausting MSU Educational Assistance. </w:t>
            </w:r>
          </w:p>
        </w:tc>
      </w:tr>
      <w:tr w:rsidR="00F54EC8" w:rsidRPr="00063FA2" w14:paraId="0701ACEF" w14:textId="77777777" w:rsidTr="00497E07">
        <w:tc>
          <w:tcPr>
            <w:tcW w:w="2543" w:type="dxa"/>
            <w:shd w:val="clear" w:color="auto" w:fill="D9D9D9" w:themeFill="background1" w:themeFillShade="D9"/>
          </w:tcPr>
          <w:p w14:paraId="1A7BEECF" w14:textId="77777777" w:rsidR="00F54EC8" w:rsidRPr="00F90840" w:rsidRDefault="00F54EC8" w:rsidP="00F91EE5">
            <w:pPr>
              <w:rPr>
                <w:sz w:val="20"/>
                <w:szCs w:val="20"/>
              </w:rPr>
            </w:pPr>
            <w:r w:rsidRPr="00F90840">
              <w:rPr>
                <w:sz w:val="20"/>
                <w:szCs w:val="20"/>
              </w:rPr>
              <w:t>Credit-bearing course tuition assistance</w:t>
            </w:r>
            <w:r>
              <w:rPr>
                <w:sz w:val="20"/>
                <w:szCs w:val="20"/>
              </w:rPr>
              <w:t xml:space="preserve">: </w:t>
            </w:r>
            <w:r w:rsidRPr="00F90840">
              <w:rPr>
                <w:sz w:val="20"/>
                <w:szCs w:val="20"/>
              </w:rPr>
              <w:t xml:space="preserve">non-MSU </w:t>
            </w:r>
            <w:r>
              <w:rPr>
                <w:sz w:val="20"/>
                <w:szCs w:val="20"/>
              </w:rPr>
              <w:t>d</w:t>
            </w:r>
            <w:r w:rsidRPr="00F90840">
              <w:rPr>
                <w:sz w:val="20"/>
                <w:szCs w:val="20"/>
              </w:rPr>
              <w:t>egrees</w:t>
            </w:r>
          </w:p>
        </w:tc>
        <w:tc>
          <w:tcPr>
            <w:tcW w:w="5490" w:type="dxa"/>
          </w:tcPr>
          <w:p w14:paraId="1F854947" w14:textId="77777777" w:rsidR="00F54EC8" w:rsidRPr="009E5454" w:rsidRDefault="00F54EC8" w:rsidP="00F91EE5">
            <w:pPr>
              <w:rPr>
                <w:sz w:val="18"/>
                <w:szCs w:val="18"/>
              </w:rPr>
            </w:pPr>
            <w:r w:rsidRPr="009E5454">
              <w:rPr>
                <w:sz w:val="18"/>
                <w:szCs w:val="18"/>
              </w:rPr>
              <w:t>Ed Assistance can be used. It is provided as tuition reimbursement. Follow application procedure and obtain supervisor approval.</w:t>
            </w:r>
          </w:p>
        </w:tc>
        <w:tc>
          <w:tcPr>
            <w:tcW w:w="5490" w:type="dxa"/>
          </w:tcPr>
          <w:p w14:paraId="0893C2E5" w14:textId="06E3FAAD" w:rsidR="00F54EC8" w:rsidRPr="009E5454" w:rsidRDefault="001E36CF" w:rsidP="00F91EE5">
            <w:pPr>
              <w:rPr>
                <w:sz w:val="18"/>
                <w:szCs w:val="18"/>
              </w:rPr>
            </w:pPr>
            <w:r>
              <w:rPr>
                <w:sz w:val="18"/>
                <w:szCs w:val="18"/>
              </w:rPr>
              <w:t>If awarded, c</w:t>
            </w:r>
            <w:r w:rsidRPr="009E5454">
              <w:rPr>
                <w:sz w:val="18"/>
                <w:szCs w:val="18"/>
              </w:rPr>
              <w:t>an be used after exhausting MSU Educational Assistance.</w:t>
            </w:r>
          </w:p>
        </w:tc>
      </w:tr>
      <w:tr w:rsidR="00F54EC8" w:rsidRPr="00063FA2" w14:paraId="737E13F9" w14:textId="77777777" w:rsidTr="00497E07">
        <w:tc>
          <w:tcPr>
            <w:tcW w:w="2543" w:type="dxa"/>
            <w:shd w:val="clear" w:color="auto" w:fill="D9D9D9" w:themeFill="background1" w:themeFillShade="D9"/>
          </w:tcPr>
          <w:p w14:paraId="6653FEF3" w14:textId="77777777" w:rsidR="00F54EC8" w:rsidRPr="00F90840" w:rsidRDefault="00F54EC8" w:rsidP="00F91EE5">
            <w:pPr>
              <w:rPr>
                <w:sz w:val="20"/>
                <w:szCs w:val="20"/>
              </w:rPr>
            </w:pPr>
            <w:r w:rsidRPr="00F90840">
              <w:rPr>
                <w:sz w:val="20"/>
                <w:szCs w:val="20"/>
              </w:rPr>
              <w:t>Books and supplies relating towards a credit-bearing degree</w:t>
            </w:r>
          </w:p>
        </w:tc>
        <w:tc>
          <w:tcPr>
            <w:tcW w:w="5490" w:type="dxa"/>
          </w:tcPr>
          <w:p w14:paraId="3F689DF9" w14:textId="77777777" w:rsidR="00F54EC8" w:rsidRPr="009E5454" w:rsidRDefault="00F54EC8" w:rsidP="00F91EE5">
            <w:pPr>
              <w:rPr>
                <w:sz w:val="18"/>
                <w:szCs w:val="18"/>
              </w:rPr>
            </w:pPr>
            <w:r w:rsidRPr="009E5454">
              <w:rPr>
                <w:sz w:val="18"/>
                <w:szCs w:val="18"/>
              </w:rPr>
              <w:t>N/A – cannot be used for books or supplies.</w:t>
            </w:r>
          </w:p>
        </w:tc>
        <w:tc>
          <w:tcPr>
            <w:tcW w:w="5490" w:type="dxa"/>
          </w:tcPr>
          <w:p w14:paraId="1626C175" w14:textId="73C1CDEE" w:rsidR="00F54EC8" w:rsidRPr="009E5454" w:rsidRDefault="001E36CF" w:rsidP="00F91EE5">
            <w:pPr>
              <w:rPr>
                <w:sz w:val="18"/>
                <w:szCs w:val="18"/>
              </w:rPr>
            </w:pPr>
            <w:r>
              <w:rPr>
                <w:sz w:val="18"/>
                <w:szCs w:val="18"/>
              </w:rPr>
              <w:t>If awarded, c</w:t>
            </w:r>
            <w:r w:rsidRPr="009E5454">
              <w:rPr>
                <w:sz w:val="18"/>
                <w:szCs w:val="18"/>
              </w:rPr>
              <w:t>an be used</w:t>
            </w:r>
            <w:r>
              <w:rPr>
                <w:sz w:val="18"/>
                <w:szCs w:val="18"/>
              </w:rPr>
              <w:t>.</w:t>
            </w:r>
          </w:p>
        </w:tc>
      </w:tr>
      <w:tr w:rsidR="00F54EC8" w:rsidRPr="00063FA2" w14:paraId="49D2D3AB" w14:textId="77777777" w:rsidTr="00497E07">
        <w:tc>
          <w:tcPr>
            <w:tcW w:w="2543" w:type="dxa"/>
            <w:shd w:val="clear" w:color="auto" w:fill="D9D9D9" w:themeFill="background1" w:themeFillShade="D9"/>
          </w:tcPr>
          <w:p w14:paraId="46D11CFC" w14:textId="77777777" w:rsidR="00F54EC8" w:rsidRPr="00F90840" w:rsidRDefault="00F54EC8" w:rsidP="00F91EE5">
            <w:pPr>
              <w:rPr>
                <w:sz w:val="20"/>
                <w:szCs w:val="20"/>
              </w:rPr>
            </w:pPr>
            <w:r w:rsidRPr="00F90840">
              <w:rPr>
                <w:sz w:val="20"/>
                <w:szCs w:val="20"/>
              </w:rPr>
              <w:t xml:space="preserve">Non-credit bearing training: </w:t>
            </w:r>
            <w:hyperlink r:id="rId19" w:history="1">
              <w:r w:rsidRPr="00F90840">
                <w:rPr>
                  <w:rStyle w:val="Hyperlink"/>
                  <w:sz w:val="20"/>
                  <w:szCs w:val="20"/>
                </w:rPr>
                <w:t>MSU Human Resources Organizational Development</w:t>
              </w:r>
            </w:hyperlink>
            <w:r>
              <w:rPr>
                <w:rStyle w:val="Hyperlink"/>
                <w:sz w:val="20"/>
                <w:szCs w:val="20"/>
              </w:rPr>
              <w:t xml:space="preserve"> </w:t>
            </w:r>
          </w:p>
        </w:tc>
        <w:tc>
          <w:tcPr>
            <w:tcW w:w="5490" w:type="dxa"/>
          </w:tcPr>
          <w:p w14:paraId="5F51CE2E" w14:textId="0D95CE0B" w:rsidR="00F54EC8" w:rsidRPr="009E5454" w:rsidRDefault="00F54EC8" w:rsidP="00F91EE5">
            <w:pPr>
              <w:rPr>
                <w:sz w:val="18"/>
                <w:szCs w:val="18"/>
              </w:rPr>
            </w:pPr>
            <w:r w:rsidRPr="009E5454">
              <w:rPr>
                <w:sz w:val="18"/>
                <w:szCs w:val="18"/>
              </w:rPr>
              <w:t>Ed Assistance ($</w:t>
            </w:r>
            <w:r>
              <w:rPr>
                <w:sz w:val="18"/>
                <w:szCs w:val="18"/>
              </w:rPr>
              <w:t>9</w:t>
            </w:r>
            <w:r w:rsidRPr="009E5454">
              <w:rPr>
                <w:sz w:val="18"/>
                <w:szCs w:val="18"/>
              </w:rPr>
              <w:t xml:space="preserve">00 yearly) can be automatically </w:t>
            </w:r>
            <w:r w:rsidR="008D6C83" w:rsidRPr="009E5454">
              <w:rPr>
                <w:sz w:val="18"/>
                <w:szCs w:val="18"/>
              </w:rPr>
              <w:t>applied for</w:t>
            </w:r>
            <w:r w:rsidRPr="009E5454">
              <w:rPr>
                <w:sz w:val="18"/>
                <w:szCs w:val="18"/>
              </w:rPr>
              <w:t xml:space="preserve"> once supervisor approves. If travel is needed to attend, the travel cannot come from this source.</w:t>
            </w:r>
          </w:p>
        </w:tc>
        <w:tc>
          <w:tcPr>
            <w:tcW w:w="5490" w:type="dxa"/>
          </w:tcPr>
          <w:p w14:paraId="50313B9B" w14:textId="740239D8" w:rsidR="00F54EC8" w:rsidRPr="009E5454" w:rsidRDefault="001E36CF" w:rsidP="00F91EE5">
            <w:pPr>
              <w:rPr>
                <w:sz w:val="18"/>
                <w:szCs w:val="18"/>
              </w:rPr>
            </w:pPr>
            <w:r>
              <w:rPr>
                <w:sz w:val="18"/>
                <w:szCs w:val="18"/>
              </w:rPr>
              <w:t>If awarded, c</w:t>
            </w:r>
            <w:r w:rsidRPr="009E5454">
              <w:rPr>
                <w:sz w:val="18"/>
                <w:szCs w:val="18"/>
              </w:rPr>
              <w:t>an be used after exhausting MSU Educational Assistance.</w:t>
            </w:r>
          </w:p>
        </w:tc>
      </w:tr>
      <w:tr w:rsidR="00F54EC8" w:rsidRPr="00063FA2" w14:paraId="6BE92BC7" w14:textId="77777777" w:rsidTr="00497E07">
        <w:tc>
          <w:tcPr>
            <w:tcW w:w="2543" w:type="dxa"/>
            <w:shd w:val="clear" w:color="auto" w:fill="D9D9D9" w:themeFill="background1" w:themeFillShade="D9"/>
          </w:tcPr>
          <w:p w14:paraId="380F2CCD" w14:textId="77777777" w:rsidR="00F54EC8" w:rsidRPr="00F90840" w:rsidRDefault="00F54EC8" w:rsidP="00F91EE5">
            <w:pPr>
              <w:rPr>
                <w:sz w:val="20"/>
                <w:szCs w:val="20"/>
              </w:rPr>
            </w:pPr>
            <w:r w:rsidRPr="00F90840">
              <w:rPr>
                <w:sz w:val="20"/>
                <w:szCs w:val="20"/>
              </w:rPr>
              <w:t>Non-credit bearing training: Other courses</w:t>
            </w:r>
            <w:r>
              <w:rPr>
                <w:sz w:val="20"/>
                <w:szCs w:val="20"/>
              </w:rPr>
              <w:t xml:space="preserve"> </w:t>
            </w:r>
          </w:p>
        </w:tc>
        <w:tc>
          <w:tcPr>
            <w:tcW w:w="5490" w:type="dxa"/>
          </w:tcPr>
          <w:p w14:paraId="39367A9B" w14:textId="70B7A34B" w:rsidR="00F54EC8" w:rsidRPr="009E5454" w:rsidRDefault="00F54EC8" w:rsidP="00F91EE5">
            <w:pPr>
              <w:rPr>
                <w:sz w:val="18"/>
                <w:szCs w:val="18"/>
              </w:rPr>
            </w:pPr>
            <w:r w:rsidRPr="009E5454">
              <w:rPr>
                <w:sz w:val="18"/>
                <w:szCs w:val="18"/>
              </w:rPr>
              <w:t>Ed Assistance ($</w:t>
            </w:r>
            <w:r>
              <w:rPr>
                <w:sz w:val="18"/>
                <w:szCs w:val="18"/>
              </w:rPr>
              <w:t>9</w:t>
            </w:r>
            <w:r w:rsidRPr="009E5454">
              <w:rPr>
                <w:sz w:val="18"/>
                <w:szCs w:val="18"/>
              </w:rPr>
              <w:t>00 yearly) can be used for this. Follow application procedure and obtain supervisor approval.</w:t>
            </w:r>
          </w:p>
        </w:tc>
        <w:tc>
          <w:tcPr>
            <w:tcW w:w="5490" w:type="dxa"/>
          </w:tcPr>
          <w:p w14:paraId="7C149070" w14:textId="1EEF29F4" w:rsidR="00F54EC8" w:rsidRPr="009E5454" w:rsidRDefault="001E36CF" w:rsidP="00F91EE5">
            <w:pPr>
              <w:rPr>
                <w:sz w:val="18"/>
                <w:szCs w:val="18"/>
              </w:rPr>
            </w:pPr>
            <w:r>
              <w:rPr>
                <w:sz w:val="18"/>
                <w:szCs w:val="18"/>
              </w:rPr>
              <w:t>If awarded, c</w:t>
            </w:r>
            <w:r w:rsidRPr="009E5454">
              <w:rPr>
                <w:sz w:val="18"/>
                <w:szCs w:val="18"/>
              </w:rPr>
              <w:t>an be used after exhausting MSU Educational Assistance.</w:t>
            </w:r>
          </w:p>
        </w:tc>
      </w:tr>
      <w:tr w:rsidR="00F54EC8" w:rsidRPr="00063FA2" w14:paraId="289B41FA" w14:textId="77777777" w:rsidTr="00497E07">
        <w:trPr>
          <w:trHeight w:val="70"/>
        </w:trPr>
        <w:tc>
          <w:tcPr>
            <w:tcW w:w="2543" w:type="dxa"/>
            <w:shd w:val="clear" w:color="auto" w:fill="D9D9D9" w:themeFill="background1" w:themeFillShade="D9"/>
          </w:tcPr>
          <w:p w14:paraId="6B416C53" w14:textId="77777777" w:rsidR="00F54EC8" w:rsidRPr="00F90840" w:rsidRDefault="00F54EC8" w:rsidP="00F91EE5">
            <w:pPr>
              <w:rPr>
                <w:sz w:val="20"/>
                <w:szCs w:val="20"/>
              </w:rPr>
            </w:pPr>
            <w:r w:rsidRPr="00F90840">
              <w:rPr>
                <w:sz w:val="20"/>
                <w:szCs w:val="20"/>
              </w:rPr>
              <w:t>Travel related to professional development (such as conferences)</w:t>
            </w:r>
          </w:p>
        </w:tc>
        <w:tc>
          <w:tcPr>
            <w:tcW w:w="5490" w:type="dxa"/>
          </w:tcPr>
          <w:p w14:paraId="47E58FE2" w14:textId="77777777" w:rsidR="00F54EC8" w:rsidRPr="009E5454" w:rsidRDefault="00F54EC8" w:rsidP="00F91EE5">
            <w:pPr>
              <w:jc w:val="center"/>
              <w:rPr>
                <w:sz w:val="18"/>
                <w:szCs w:val="18"/>
              </w:rPr>
            </w:pPr>
            <w:r w:rsidRPr="009E5454">
              <w:rPr>
                <w:sz w:val="18"/>
                <w:szCs w:val="18"/>
              </w:rPr>
              <w:t>N/A</w:t>
            </w:r>
          </w:p>
        </w:tc>
        <w:tc>
          <w:tcPr>
            <w:tcW w:w="5490" w:type="dxa"/>
          </w:tcPr>
          <w:p w14:paraId="07CAC0BF" w14:textId="2790EAAA" w:rsidR="00F54EC8" w:rsidRPr="009E5454" w:rsidRDefault="001E36CF" w:rsidP="00F91EE5">
            <w:pPr>
              <w:rPr>
                <w:sz w:val="18"/>
                <w:szCs w:val="18"/>
              </w:rPr>
            </w:pPr>
            <w:r>
              <w:rPr>
                <w:sz w:val="18"/>
                <w:szCs w:val="18"/>
              </w:rPr>
              <w:t>If awarded, c</w:t>
            </w:r>
            <w:r w:rsidRPr="009E5454">
              <w:rPr>
                <w:sz w:val="18"/>
                <w:szCs w:val="18"/>
              </w:rPr>
              <w:t>an be used</w:t>
            </w:r>
            <w:r>
              <w:rPr>
                <w:sz w:val="18"/>
                <w:szCs w:val="18"/>
              </w:rPr>
              <w:t>.</w:t>
            </w:r>
          </w:p>
        </w:tc>
      </w:tr>
    </w:tbl>
    <w:p w14:paraId="673EE02C" w14:textId="40624A50" w:rsidR="00F54EC8" w:rsidRPr="00760136" w:rsidRDefault="00F54EC8" w:rsidP="00F54EC8">
      <w:pPr>
        <w:tabs>
          <w:tab w:val="left" w:pos="3299"/>
        </w:tabs>
        <w:rPr>
          <w:i/>
          <w:iCs/>
          <w:sz w:val="18"/>
          <w:szCs w:val="18"/>
        </w:rPr>
      </w:pPr>
      <w:r w:rsidRPr="00760136">
        <w:rPr>
          <w:i/>
          <w:iCs/>
          <w:sz w:val="18"/>
          <w:szCs w:val="18"/>
        </w:rPr>
        <w:t>* MCEA Association members include ESP, CNRDA, MAEA, MAE4-HYS, MEAFCS</w:t>
      </w:r>
      <w:r>
        <w:rPr>
          <w:i/>
          <w:iCs/>
          <w:sz w:val="18"/>
          <w:szCs w:val="18"/>
        </w:rPr>
        <w:t xml:space="preserve">. </w:t>
      </w:r>
      <w:hyperlink r:id="rId20" w:history="1">
        <w:r w:rsidR="001E36CF" w:rsidRPr="001E36CF">
          <w:rPr>
            <w:rStyle w:val="Hyperlink"/>
            <w:i/>
            <w:iCs/>
            <w:sz w:val="18"/>
            <w:szCs w:val="18"/>
          </w:rPr>
          <w:t>Learn more</w:t>
        </w:r>
      </w:hyperlink>
      <w:r w:rsidR="001E36CF">
        <w:rPr>
          <w:i/>
          <w:iCs/>
          <w:sz w:val="18"/>
          <w:szCs w:val="18"/>
        </w:rPr>
        <w:t>.</w:t>
      </w:r>
    </w:p>
    <w:sectPr w:rsidR="00F54EC8" w:rsidRPr="00760136" w:rsidSect="00497E07">
      <w:headerReference w:type="default" r:id="rId21"/>
      <w:pgSz w:w="15840" w:h="12240" w:orient="landscape"/>
      <w:pgMar w:top="1300" w:right="700" w:bottom="1300" w:left="1120" w:header="720" w:footer="9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7F1E4" w14:textId="77777777" w:rsidR="00B32246" w:rsidRDefault="00B32246">
      <w:r>
        <w:separator/>
      </w:r>
    </w:p>
  </w:endnote>
  <w:endnote w:type="continuationSeparator" w:id="0">
    <w:p w14:paraId="7A5ECEE6" w14:textId="77777777" w:rsidR="00B32246" w:rsidRDefault="00B3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A3794" w14:textId="77777777" w:rsidR="00F54EC8" w:rsidRDefault="009E4FD3">
    <w:pPr>
      <w:pStyle w:val="BodyText"/>
      <w:spacing w:line="14" w:lineRule="auto"/>
      <w:ind w:firstLine="0"/>
      <w:rPr>
        <w:sz w:val="20"/>
      </w:rPr>
    </w:pPr>
    <w:r>
      <w:pict w14:anchorId="722AD558">
        <v:shapetype id="_x0000_t202" coordsize="21600,21600" o:spt="202" path="m,l,21600r21600,l21600,xe">
          <v:stroke joinstyle="miter"/>
          <v:path gradientshapeok="t" o:connecttype="rect"/>
        </v:shapetype>
        <v:shape id="_x0000_s1027" type="#_x0000_t202" style="position:absolute;margin-left:74.95pt;margin-top:734.8pt;width:466.05pt;height:22.05pt;z-index:-251658752;mso-position-horizontal-relative:page;mso-position-vertical-relative:page" filled="f" stroked="f">
          <v:textbox style="mso-next-textbox:#_x0000_s1027" inset="0,0,0,0">
            <w:txbxContent>
              <w:p w14:paraId="7047773E" w14:textId="1ACE9033" w:rsidR="00F54EC8" w:rsidRDefault="00F54EC8" w:rsidP="00CF37E1">
                <w:pPr>
                  <w:spacing w:line="203" w:lineRule="exact"/>
                  <w:ind w:left="20"/>
                  <w:rPr>
                    <w:sz w:val="18"/>
                  </w:rPr>
                </w:pPr>
                <w:r>
                  <w:rPr>
                    <w:sz w:val="18"/>
                  </w:rPr>
                  <w:t xml:space="preserve">Reviewed </w:t>
                </w:r>
                <w:r w:rsidR="009E4FD3">
                  <w:rPr>
                    <w:sz w:val="18"/>
                  </w:rPr>
                  <w:t>2/20/2024</w:t>
                </w:r>
                <w:r>
                  <w:rPr>
                    <w:sz w:val="18"/>
                  </w:rPr>
                  <w:br/>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017AB" w14:textId="77777777" w:rsidR="00B32246" w:rsidRDefault="00B32246">
      <w:r>
        <w:separator/>
      </w:r>
    </w:p>
  </w:footnote>
  <w:footnote w:type="continuationSeparator" w:id="0">
    <w:p w14:paraId="38947E22" w14:textId="77777777" w:rsidR="00B32246" w:rsidRDefault="00B32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EC632" w14:textId="77777777" w:rsidR="00F54EC8" w:rsidRDefault="00F54EC8" w:rsidP="00497E07">
    <w:pPr>
      <w:pStyle w:val="Header"/>
      <w:ind w:left="-90"/>
    </w:pPr>
    <w:r w:rsidRPr="008F57F1">
      <w:rPr>
        <w:noProof/>
      </w:rPr>
      <w:drawing>
        <wp:inline distT="0" distB="0" distL="0" distR="0" wp14:anchorId="0FF70D8B" wp14:editId="43F4E623">
          <wp:extent cx="6267450" cy="422275"/>
          <wp:effectExtent l="0" t="0" r="0" b="0"/>
          <wp:docPr id="2" name="Picture 2"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284964" cy="42345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F5971" w14:textId="6DAB94AF" w:rsidR="00AE2186" w:rsidRDefault="00AE2186">
    <w:pPr>
      <w:pStyle w:val="Header"/>
      <w:rPr>
        <w:noProof/>
      </w:rPr>
    </w:pPr>
  </w:p>
  <w:p w14:paraId="0F828AE1" w14:textId="62AC0AF0" w:rsidR="00AE2186" w:rsidRDefault="00AE2186">
    <w:pPr>
      <w:pStyle w:val="Header"/>
    </w:pPr>
    <w:r>
      <w:rPr>
        <w:noProof/>
      </w:rPr>
      <w:drawing>
        <wp:inline distT="0" distB="0" distL="0" distR="0" wp14:anchorId="7D2C78DE" wp14:editId="073A7856">
          <wp:extent cx="8610160" cy="396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6896" cy="399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4120C"/>
    <w:multiLevelType w:val="hybridMultilevel"/>
    <w:tmpl w:val="12EC61FE"/>
    <w:lvl w:ilvl="0" w:tplc="D032A81C">
      <w:numFmt w:val="bullet"/>
      <w:lvlText w:val="-"/>
      <w:lvlJc w:val="left"/>
      <w:pPr>
        <w:ind w:left="859" w:hanging="360"/>
      </w:pPr>
      <w:rPr>
        <w:rFonts w:hint="default"/>
        <w:w w:val="100"/>
      </w:rPr>
    </w:lvl>
    <w:lvl w:ilvl="1" w:tplc="D27429E6">
      <w:numFmt w:val="bullet"/>
      <w:lvlText w:val="o"/>
      <w:lvlJc w:val="left"/>
      <w:pPr>
        <w:ind w:left="1580" w:hanging="361"/>
      </w:pPr>
      <w:rPr>
        <w:rFonts w:ascii="Courier New" w:eastAsia="Courier New" w:hAnsi="Courier New" w:cs="Courier New" w:hint="default"/>
        <w:w w:val="100"/>
        <w:sz w:val="22"/>
        <w:szCs w:val="22"/>
      </w:rPr>
    </w:lvl>
    <w:lvl w:ilvl="2" w:tplc="CF78AAF2">
      <w:numFmt w:val="bullet"/>
      <w:lvlText w:val=""/>
      <w:lvlJc w:val="left"/>
      <w:pPr>
        <w:ind w:left="2300" w:hanging="361"/>
      </w:pPr>
      <w:rPr>
        <w:rFonts w:ascii="Wingdings" w:eastAsia="Wingdings" w:hAnsi="Wingdings" w:cs="Wingdings" w:hint="default"/>
        <w:w w:val="100"/>
        <w:sz w:val="22"/>
        <w:szCs w:val="22"/>
      </w:rPr>
    </w:lvl>
    <w:lvl w:ilvl="3" w:tplc="897E274A">
      <w:numFmt w:val="bullet"/>
      <w:lvlText w:val="•"/>
      <w:lvlJc w:val="left"/>
      <w:pPr>
        <w:ind w:left="3217" w:hanging="361"/>
      </w:pPr>
      <w:rPr>
        <w:rFonts w:hint="default"/>
      </w:rPr>
    </w:lvl>
    <w:lvl w:ilvl="4" w:tplc="CDC48756">
      <w:numFmt w:val="bullet"/>
      <w:lvlText w:val="•"/>
      <w:lvlJc w:val="left"/>
      <w:pPr>
        <w:ind w:left="4135" w:hanging="361"/>
      </w:pPr>
      <w:rPr>
        <w:rFonts w:hint="default"/>
      </w:rPr>
    </w:lvl>
    <w:lvl w:ilvl="5" w:tplc="77B286BC">
      <w:numFmt w:val="bullet"/>
      <w:lvlText w:val="•"/>
      <w:lvlJc w:val="left"/>
      <w:pPr>
        <w:ind w:left="5052" w:hanging="361"/>
      </w:pPr>
      <w:rPr>
        <w:rFonts w:hint="default"/>
      </w:rPr>
    </w:lvl>
    <w:lvl w:ilvl="6" w:tplc="5BC4ECBE">
      <w:numFmt w:val="bullet"/>
      <w:lvlText w:val="•"/>
      <w:lvlJc w:val="left"/>
      <w:pPr>
        <w:ind w:left="5970" w:hanging="361"/>
      </w:pPr>
      <w:rPr>
        <w:rFonts w:hint="default"/>
      </w:rPr>
    </w:lvl>
    <w:lvl w:ilvl="7" w:tplc="D8F0EF3C">
      <w:numFmt w:val="bullet"/>
      <w:lvlText w:val="•"/>
      <w:lvlJc w:val="left"/>
      <w:pPr>
        <w:ind w:left="6887" w:hanging="361"/>
      </w:pPr>
      <w:rPr>
        <w:rFonts w:hint="default"/>
      </w:rPr>
    </w:lvl>
    <w:lvl w:ilvl="8" w:tplc="65945CCA">
      <w:numFmt w:val="bullet"/>
      <w:lvlText w:val="•"/>
      <w:lvlJc w:val="left"/>
      <w:pPr>
        <w:ind w:left="7805" w:hanging="361"/>
      </w:pPr>
      <w:rPr>
        <w:rFonts w:hint="default"/>
      </w:rPr>
    </w:lvl>
  </w:abstractNum>
  <w:abstractNum w:abstractNumId="1" w15:restartNumberingAfterBreak="0">
    <w:nsid w:val="25CA7591"/>
    <w:multiLevelType w:val="hybridMultilevel"/>
    <w:tmpl w:val="967A618C"/>
    <w:lvl w:ilvl="0" w:tplc="35AEE20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730CA"/>
    <w:multiLevelType w:val="hybridMultilevel"/>
    <w:tmpl w:val="E596357C"/>
    <w:lvl w:ilvl="0" w:tplc="6222270A">
      <w:numFmt w:val="bullet"/>
      <w:lvlText w:val="-"/>
      <w:lvlJc w:val="left"/>
      <w:pPr>
        <w:ind w:left="759" w:hanging="360"/>
      </w:pPr>
      <w:rPr>
        <w:rFonts w:ascii="Calibri" w:eastAsia="Calibri" w:hAnsi="Calibri" w:cs="Calibri" w:hint="default"/>
        <w:w w:val="100"/>
        <w:sz w:val="22"/>
        <w:szCs w:val="22"/>
      </w:rPr>
    </w:lvl>
    <w:lvl w:ilvl="1" w:tplc="25D00B14">
      <w:numFmt w:val="bullet"/>
      <w:lvlText w:val="o"/>
      <w:lvlJc w:val="left"/>
      <w:pPr>
        <w:ind w:left="1480" w:hanging="361"/>
      </w:pPr>
      <w:rPr>
        <w:rFonts w:ascii="Courier New" w:eastAsia="Courier New" w:hAnsi="Courier New" w:cs="Courier New" w:hint="default"/>
        <w:w w:val="100"/>
        <w:sz w:val="22"/>
        <w:szCs w:val="22"/>
      </w:rPr>
    </w:lvl>
    <w:lvl w:ilvl="2" w:tplc="750CD96C">
      <w:numFmt w:val="bullet"/>
      <w:lvlText w:val="•"/>
      <w:lvlJc w:val="left"/>
      <w:pPr>
        <w:ind w:left="2371" w:hanging="361"/>
      </w:pPr>
      <w:rPr>
        <w:rFonts w:hint="default"/>
      </w:rPr>
    </w:lvl>
    <w:lvl w:ilvl="3" w:tplc="B9FA1AB2">
      <w:numFmt w:val="bullet"/>
      <w:lvlText w:val="•"/>
      <w:lvlJc w:val="left"/>
      <w:pPr>
        <w:ind w:left="3262" w:hanging="361"/>
      </w:pPr>
      <w:rPr>
        <w:rFonts w:hint="default"/>
      </w:rPr>
    </w:lvl>
    <w:lvl w:ilvl="4" w:tplc="69D22656">
      <w:numFmt w:val="bullet"/>
      <w:lvlText w:val="•"/>
      <w:lvlJc w:val="left"/>
      <w:pPr>
        <w:ind w:left="4153" w:hanging="361"/>
      </w:pPr>
      <w:rPr>
        <w:rFonts w:hint="default"/>
      </w:rPr>
    </w:lvl>
    <w:lvl w:ilvl="5" w:tplc="12A80006">
      <w:numFmt w:val="bullet"/>
      <w:lvlText w:val="•"/>
      <w:lvlJc w:val="left"/>
      <w:pPr>
        <w:ind w:left="5044" w:hanging="361"/>
      </w:pPr>
      <w:rPr>
        <w:rFonts w:hint="default"/>
      </w:rPr>
    </w:lvl>
    <w:lvl w:ilvl="6" w:tplc="3A9260BE">
      <w:numFmt w:val="bullet"/>
      <w:lvlText w:val="•"/>
      <w:lvlJc w:val="left"/>
      <w:pPr>
        <w:ind w:left="5935" w:hanging="361"/>
      </w:pPr>
      <w:rPr>
        <w:rFonts w:hint="default"/>
      </w:rPr>
    </w:lvl>
    <w:lvl w:ilvl="7" w:tplc="B9903D0E">
      <w:numFmt w:val="bullet"/>
      <w:lvlText w:val="•"/>
      <w:lvlJc w:val="left"/>
      <w:pPr>
        <w:ind w:left="6826" w:hanging="361"/>
      </w:pPr>
      <w:rPr>
        <w:rFonts w:hint="default"/>
      </w:rPr>
    </w:lvl>
    <w:lvl w:ilvl="8" w:tplc="AC84B51E">
      <w:numFmt w:val="bullet"/>
      <w:lvlText w:val="•"/>
      <w:lvlJc w:val="left"/>
      <w:pPr>
        <w:ind w:left="7717" w:hanging="361"/>
      </w:pPr>
      <w:rPr>
        <w:rFonts w:hint="default"/>
      </w:rPr>
    </w:lvl>
  </w:abstractNum>
  <w:abstractNum w:abstractNumId="3" w15:restartNumberingAfterBreak="0">
    <w:nsid w:val="35A81C15"/>
    <w:multiLevelType w:val="hybridMultilevel"/>
    <w:tmpl w:val="1212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C2CD2"/>
    <w:multiLevelType w:val="hybridMultilevel"/>
    <w:tmpl w:val="4F70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B11F2"/>
    <w:multiLevelType w:val="hybridMultilevel"/>
    <w:tmpl w:val="2B049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5458E5"/>
    <w:multiLevelType w:val="hybridMultilevel"/>
    <w:tmpl w:val="3A181510"/>
    <w:lvl w:ilvl="0" w:tplc="51246C12">
      <w:numFmt w:val="bullet"/>
      <w:lvlText w:val="o"/>
      <w:lvlJc w:val="left"/>
      <w:pPr>
        <w:ind w:left="1480" w:hanging="361"/>
      </w:pPr>
      <w:rPr>
        <w:rFonts w:ascii="Courier New" w:eastAsia="Courier New" w:hAnsi="Courier New" w:cs="Courier New" w:hint="default"/>
        <w:w w:val="100"/>
        <w:sz w:val="22"/>
        <w:szCs w:val="22"/>
      </w:rPr>
    </w:lvl>
    <w:lvl w:ilvl="1" w:tplc="5F3C1DF8">
      <w:numFmt w:val="bullet"/>
      <w:lvlText w:val="•"/>
      <w:lvlJc w:val="left"/>
      <w:pPr>
        <w:ind w:left="2282" w:hanging="361"/>
      </w:pPr>
      <w:rPr>
        <w:rFonts w:hint="default"/>
      </w:rPr>
    </w:lvl>
    <w:lvl w:ilvl="2" w:tplc="3BFE0764">
      <w:numFmt w:val="bullet"/>
      <w:lvlText w:val="•"/>
      <w:lvlJc w:val="left"/>
      <w:pPr>
        <w:ind w:left="3084" w:hanging="361"/>
      </w:pPr>
      <w:rPr>
        <w:rFonts w:hint="default"/>
      </w:rPr>
    </w:lvl>
    <w:lvl w:ilvl="3" w:tplc="CA6E5CAC">
      <w:numFmt w:val="bullet"/>
      <w:lvlText w:val="•"/>
      <w:lvlJc w:val="left"/>
      <w:pPr>
        <w:ind w:left="3886" w:hanging="361"/>
      </w:pPr>
      <w:rPr>
        <w:rFonts w:hint="default"/>
      </w:rPr>
    </w:lvl>
    <w:lvl w:ilvl="4" w:tplc="C2967C1E">
      <w:numFmt w:val="bullet"/>
      <w:lvlText w:val="•"/>
      <w:lvlJc w:val="left"/>
      <w:pPr>
        <w:ind w:left="4688" w:hanging="361"/>
      </w:pPr>
      <w:rPr>
        <w:rFonts w:hint="default"/>
      </w:rPr>
    </w:lvl>
    <w:lvl w:ilvl="5" w:tplc="25B84A22">
      <w:numFmt w:val="bullet"/>
      <w:lvlText w:val="•"/>
      <w:lvlJc w:val="left"/>
      <w:pPr>
        <w:ind w:left="5490" w:hanging="361"/>
      </w:pPr>
      <w:rPr>
        <w:rFonts w:hint="default"/>
      </w:rPr>
    </w:lvl>
    <w:lvl w:ilvl="6" w:tplc="5448CACC">
      <w:numFmt w:val="bullet"/>
      <w:lvlText w:val="•"/>
      <w:lvlJc w:val="left"/>
      <w:pPr>
        <w:ind w:left="6292" w:hanging="361"/>
      </w:pPr>
      <w:rPr>
        <w:rFonts w:hint="default"/>
      </w:rPr>
    </w:lvl>
    <w:lvl w:ilvl="7" w:tplc="7F7ADF68">
      <w:numFmt w:val="bullet"/>
      <w:lvlText w:val="•"/>
      <w:lvlJc w:val="left"/>
      <w:pPr>
        <w:ind w:left="7094" w:hanging="361"/>
      </w:pPr>
      <w:rPr>
        <w:rFonts w:hint="default"/>
      </w:rPr>
    </w:lvl>
    <w:lvl w:ilvl="8" w:tplc="18305C4A">
      <w:numFmt w:val="bullet"/>
      <w:lvlText w:val="•"/>
      <w:lvlJc w:val="left"/>
      <w:pPr>
        <w:ind w:left="7896" w:hanging="361"/>
      </w:pPr>
      <w:rPr>
        <w:rFonts w:hint="default"/>
      </w:rPr>
    </w:lvl>
  </w:abstractNum>
  <w:num w:numId="1" w16cid:durableId="276180677">
    <w:abstractNumId w:val="2"/>
  </w:num>
  <w:num w:numId="2" w16cid:durableId="1907450946">
    <w:abstractNumId w:val="6"/>
  </w:num>
  <w:num w:numId="3" w16cid:durableId="967080127">
    <w:abstractNumId w:val="0"/>
  </w:num>
  <w:num w:numId="4" w16cid:durableId="1016036519">
    <w:abstractNumId w:val="5"/>
  </w:num>
  <w:num w:numId="5" w16cid:durableId="609439133">
    <w:abstractNumId w:val="4"/>
  </w:num>
  <w:num w:numId="6" w16cid:durableId="154994767">
    <w:abstractNumId w:val="1"/>
  </w:num>
  <w:num w:numId="7" w16cid:durableId="1639800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863D6"/>
    <w:rsid w:val="00006270"/>
    <w:rsid w:val="00060EA3"/>
    <w:rsid w:val="001160C2"/>
    <w:rsid w:val="00163B4E"/>
    <w:rsid w:val="001E36CF"/>
    <w:rsid w:val="001E568F"/>
    <w:rsid w:val="00254E7C"/>
    <w:rsid w:val="002863D6"/>
    <w:rsid w:val="002E4CB0"/>
    <w:rsid w:val="0045654F"/>
    <w:rsid w:val="00497E07"/>
    <w:rsid w:val="00593564"/>
    <w:rsid w:val="00596496"/>
    <w:rsid w:val="007252DF"/>
    <w:rsid w:val="007321BA"/>
    <w:rsid w:val="00743790"/>
    <w:rsid w:val="00766A56"/>
    <w:rsid w:val="00874775"/>
    <w:rsid w:val="008D6C83"/>
    <w:rsid w:val="009C7F04"/>
    <w:rsid w:val="009E4FD3"/>
    <w:rsid w:val="00AE2186"/>
    <w:rsid w:val="00B2478C"/>
    <w:rsid w:val="00B32246"/>
    <w:rsid w:val="00B560E8"/>
    <w:rsid w:val="00CC0027"/>
    <w:rsid w:val="00CE0573"/>
    <w:rsid w:val="00CF37E1"/>
    <w:rsid w:val="00D9592B"/>
    <w:rsid w:val="00E5676B"/>
    <w:rsid w:val="00E94570"/>
    <w:rsid w:val="00ED0CE5"/>
    <w:rsid w:val="00ED709B"/>
    <w:rsid w:val="00F54EC8"/>
    <w:rsid w:val="00FB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7A5A0"/>
  <w15:docId w15:val="{510E48FF-D2D9-4BB2-860D-C9B38A0C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627"/>
      <w:outlineLvl w:val="0"/>
    </w:pPr>
    <w:rPr>
      <w:b/>
      <w:bCs/>
      <w:i/>
      <w:sz w:val="24"/>
      <w:szCs w:val="24"/>
    </w:rPr>
  </w:style>
  <w:style w:type="paragraph" w:styleId="Heading2">
    <w:name w:val="heading 2"/>
    <w:basedOn w:val="Normal"/>
    <w:next w:val="Normal"/>
    <w:link w:val="Heading2Char"/>
    <w:uiPriority w:val="9"/>
    <w:unhideWhenUsed/>
    <w:qFormat/>
    <w:rsid w:val="00FB09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B092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60"/>
    </w:pPr>
  </w:style>
  <w:style w:type="paragraph" w:styleId="ListParagraph">
    <w:name w:val="List Paragraph"/>
    <w:basedOn w:val="Normal"/>
    <w:uiPriority w:val="1"/>
    <w:qFormat/>
    <w:pPr>
      <w:spacing w:before="21"/>
      <w:ind w:left="15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52DF"/>
    <w:pPr>
      <w:tabs>
        <w:tab w:val="center" w:pos="4680"/>
        <w:tab w:val="right" w:pos="9360"/>
      </w:tabs>
    </w:pPr>
  </w:style>
  <w:style w:type="character" w:customStyle="1" w:styleId="HeaderChar">
    <w:name w:val="Header Char"/>
    <w:basedOn w:val="DefaultParagraphFont"/>
    <w:link w:val="Header"/>
    <w:uiPriority w:val="99"/>
    <w:rsid w:val="007252DF"/>
    <w:rPr>
      <w:rFonts w:ascii="Calibri" w:eastAsia="Calibri" w:hAnsi="Calibri" w:cs="Calibri"/>
    </w:rPr>
  </w:style>
  <w:style w:type="paragraph" w:styleId="Footer">
    <w:name w:val="footer"/>
    <w:basedOn w:val="Normal"/>
    <w:link w:val="FooterChar"/>
    <w:uiPriority w:val="99"/>
    <w:unhideWhenUsed/>
    <w:rsid w:val="007252DF"/>
    <w:pPr>
      <w:tabs>
        <w:tab w:val="center" w:pos="4680"/>
        <w:tab w:val="right" w:pos="9360"/>
      </w:tabs>
    </w:pPr>
  </w:style>
  <w:style w:type="character" w:customStyle="1" w:styleId="FooterChar">
    <w:name w:val="Footer Char"/>
    <w:basedOn w:val="DefaultParagraphFont"/>
    <w:link w:val="Footer"/>
    <w:uiPriority w:val="99"/>
    <w:rsid w:val="007252DF"/>
    <w:rPr>
      <w:rFonts w:ascii="Calibri" w:eastAsia="Calibri" w:hAnsi="Calibri" w:cs="Calibri"/>
    </w:rPr>
  </w:style>
  <w:style w:type="character" w:customStyle="1" w:styleId="Heading2Char">
    <w:name w:val="Heading 2 Char"/>
    <w:basedOn w:val="DefaultParagraphFont"/>
    <w:link w:val="Heading2"/>
    <w:uiPriority w:val="9"/>
    <w:rsid w:val="00FB0927"/>
    <w:rPr>
      <w:rFonts w:asciiTheme="majorHAnsi" w:eastAsiaTheme="majorEastAsia" w:hAnsiTheme="majorHAnsi" w:cstheme="majorBidi"/>
      <w:color w:val="365F91" w:themeColor="accent1" w:themeShade="BF"/>
      <w:sz w:val="26"/>
      <w:szCs w:val="26"/>
    </w:rPr>
  </w:style>
  <w:style w:type="paragraph" w:styleId="Quote">
    <w:name w:val="Quote"/>
    <w:basedOn w:val="Normal"/>
    <w:next w:val="Normal"/>
    <w:link w:val="QuoteChar"/>
    <w:uiPriority w:val="29"/>
    <w:qFormat/>
    <w:rsid w:val="00FB09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0927"/>
    <w:rPr>
      <w:rFonts w:ascii="Calibri" w:eastAsia="Calibri" w:hAnsi="Calibri" w:cs="Calibri"/>
      <w:i/>
      <w:iCs/>
      <w:color w:val="404040" w:themeColor="text1" w:themeTint="BF"/>
    </w:rPr>
  </w:style>
  <w:style w:type="table" w:styleId="TableGrid">
    <w:name w:val="Table Grid"/>
    <w:basedOn w:val="TableNormal"/>
    <w:uiPriority w:val="39"/>
    <w:rsid w:val="00FB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B0927"/>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AE2186"/>
    <w:rPr>
      <w:color w:val="0000FF" w:themeColor="hyperlink"/>
      <w:u w:val="single"/>
    </w:rPr>
  </w:style>
  <w:style w:type="character" w:styleId="UnresolvedMention">
    <w:name w:val="Unresolved Mention"/>
    <w:basedOn w:val="DefaultParagraphFont"/>
    <w:uiPriority w:val="99"/>
    <w:semiHidden/>
    <w:unhideWhenUsed/>
    <w:rsid w:val="00AE2186"/>
    <w:rPr>
      <w:color w:val="605E5C"/>
      <w:shd w:val="clear" w:color="auto" w:fill="E1DFDD"/>
    </w:rPr>
  </w:style>
  <w:style w:type="character" w:customStyle="1" w:styleId="Heading1Char">
    <w:name w:val="Heading 1 Char"/>
    <w:basedOn w:val="DefaultParagraphFont"/>
    <w:link w:val="Heading1"/>
    <w:uiPriority w:val="9"/>
    <w:rsid w:val="00F54EC8"/>
    <w:rPr>
      <w:rFonts w:ascii="Calibri" w:eastAsia="Calibri" w:hAnsi="Calibri" w:cs="Calibri"/>
      <w:b/>
      <w:bCs/>
      <w:i/>
      <w:sz w:val="24"/>
      <w:szCs w:val="24"/>
    </w:rPr>
  </w:style>
  <w:style w:type="character" w:customStyle="1" w:styleId="BodyTextChar">
    <w:name w:val="Body Text Char"/>
    <w:basedOn w:val="DefaultParagraphFont"/>
    <w:link w:val="BodyText"/>
    <w:uiPriority w:val="1"/>
    <w:rsid w:val="00F54EC8"/>
    <w:rPr>
      <w:rFonts w:ascii="Calibri" w:eastAsia="Calibri" w:hAnsi="Calibri" w:cs="Calibri"/>
    </w:rPr>
  </w:style>
  <w:style w:type="character" w:styleId="FollowedHyperlink">
    <w:name w:val="FollowedHyperlink"/>
    <w:basedOn w:val="DefaultParagraphFont"/>
    <w:uiPriority w:val="99"/>
    <w:semiHidden/>
    <w:unhideWhenUsed/>
    <w:rsid w:val="009C7F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r.msu.edu/professional-development/ed-assist/documents/EdAssistUnionSummary.pdf" TargetMode="External"/><Relationship Id="rId18" Type="http://schemas.openxmlformats.org/officeDocument/2006/relationships/hyperlink" Target="https://www.canr.msu.edu/od/professional_development/k._j._moilanen_memorial_scholarship_fund_awar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hr.msu.edu/professional-development/ed-assist/index.html" TargetMode="External"/><Relationship Id="rId17" Type="http://schemas.openxmlformats.org/officeDocument/2006/relationships/hyperlink" Target="https://hr.msu.edu/professional-development/ed-assist/index.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anr.msu.edu/od/professional_associa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msu.edu/policies-procedures/support-staff/support-staff-policies-procedures/edassist.html"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canr.msu.edu/od/professional_development/k._j._moilanen_memorial_scholarship_fund_award" TargetMode="External"/><Relationship Id="rId19" Type="http://schemas.openxmlformats.org/officeDocument/2006/relationships/hyperlink" Target="https://hr.msu.edu/professional-development/support-staff/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r.msu.edu/policies-procedures/support-staff/support-staff-policies-procedures/edassist.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229CAF404D9348910BCBD55D8ADCD1" ma:contentTypeVersion="18" ma:contentTypeDescription="Create a new document." ma:contentTypeScope="" ma:versionID="300459ea09365b9716fb377b8d12a141">
  <xsd:schema xmlns:xsd="http://www.w3.org/2001/XMLSchema" xmlns:xs="http://www.w3.org/2001/XMLSchema" xmlns:p="http://schemas.microsoft.com/office/2006/metadata/properties" xmlns:ns2="30478ebf-41c6-43dc-bc6e-02c7bd228c4a" xmlns:ns3="bc2d1a2e-9896-4262-974a-c2a173b0d887" xmlns:ns4="d92d4f40-b75b-4726-8c43-08775ca2dfa8" targetNamespace="http://schemas.microsoft.com/office/2006/metadata/properties" ma:root="true" ma:fieldsID="5480f390d9e23e94418ed10bdd39731d" ns2:_="" ns3:_="" ns4:_="">
    <xsd:import namespace="30478ebf-41c6-43dc-bc6e-02c7bd228c4a"/>
    <xsd:import namespace="bc2d1a2e-9896-4262-974a-c2a173b0d887"/>
    <xsd:import namespace="d92d4f40-b75b-4726-8c43-08775ca2d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78ebf-41c6-43dc-bc6e-02c7bd228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d1a2e-9896-4262-974a-c2a173b0d8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d4f40-b75b-4726-8c43-08775ca2dfa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e48ccb-c5e3-4fb6-8723-abfba1da35c3}" ma:internalName="TaxCatchAll" ma:showField="CatchAllData" ma:web="d92d4f40-b75b-4726-8c43-08775ca2d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478ebf-41c6-43dc-bc6e-02c7bd228c4a">
      <Terms xmlns="http://schemas.microsoft.com/office/infopath/2007/PartnerControls"/>
    </lcf76f155ced4ddcb4097134ff3c332f>
    <TaxCatchAll xmlns="d92d4f40-b75b-4726-8c43-08775ca2dfa8" xsi:nil="true"/>
  </documentManagement>
</p:properties>
</file>

<file path=customXml/itemProps1.xml><?xml version="1.0" encoding="utf-8"?>
<ds:datastoreItem xmlns:ds="http://schemas.openxmlformats.org/officeDocument/2006/customXml" ds:itemID="{D6F9BFEA-2290-4980-98C8-70B2C15171B8}">
  <ds:schemaRefs>
    <ds:schemaRef ds:uri="http://schemas.microsoft.com/sharepoint/v3/contenttype/forms"/>
  </ds:schemaRefs>
</ds:datastoreItem>
</file>

<file path=customXml/itemProps2.xml><?xml version="1.0" encoding="utf-8"?>
<ds:datastoreItem xmlns:ds="http://schemas.openxmlformats.org/officeDocument/2006/customXml" ds:itemID="{887B20FB-71CD-4B41-8D66-8D4BD8464AE6}"/>
</file>

<file path=customXml/itemProps3.xml><?xml version="1.0" encoding="utf-8"?>
<ds:datastoreItem xmlns:ds="http://schemas.openxmlformats.org/officeDocument/2006/customXml" ds:itemID="{9DD2DB36-F822-489D-A947-8A6A1BF7FDB5}">
  <ds:schemaRefs>
    <ds:schemaRef ds:uri="http://schemas.microsoft.com/office/2006/metadata/properties"/>
    <ds:schemaRef ds:uri="http://schemas.microsoft.com/office/infopath/2007/PartnerControls"/>
    <ds:schemaRef ds:uri="30478ebf-41c6-43dc-bc6e-02c7bd228c4a"/>
    <ds:schemaRef ds:uri="d92d4f40-b75b-4726-8c43-08775ca2dfa8"/>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Rachel R.</dc:creator>
  <cp:lastModifiedBy>Baker, Anne</cp:lastModifiedBy>
  <cp:revision>13</cp:revision>
  <dcterms:created xsi:type="dcterms:W3CDTF">2023-03-23T20:12:00Z</dcterms:created>
  <dcterms:modified xsi:type="dcterms:W3CDTF">2024-02-20T17:56:00Z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2020-01-24T00:00:00Z</vt:filetime>
  </property>
  <property fmtid="{D5CDD505-2E9C-101B-9397-08002B2CF9AE}" pid="3" name="Creator">
    <vt:lpwstr>Acrobat PDFMaker 15 for Word</vt:lpwstr>
  </property>
  <property fmtid="{D5CDD505-2E9C-101B-9397-08002B2CF9AE}" pid="4" name="LastSaved">
    <vt:filetime>2020-09-01T00:00:00Z</vt:filetime>
  </property>
  <property fmtid="{D5CDD505-2E9C-101B-9397-08002B2CF9AE}" pid="5" name="ContentTypeId">
    <vt:lpwstr>0x01010002229CAF404D9348910BCBD55D8ADCD1</vt:lpwstr>
  </property>
  <property fmtid="{D5CDD505-2E9C-101B-9397-08002B2CF9AE}" pid="6" name="Order">
    <vt:r8>2942600</vt:r8>
  </property>
  <property fmtid="{D5CDD505-2E9C-101B-9397-08002B2CF9AE}" pid="7" name="MediaServiceImageTags">
    <vt:lpwstr/>
  </property>
</Properties>
</file>