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FB" w:rsidRPr="00BD1375" w:rsidRDefault="00AC0DFB" w:rsidP="00AC0DFB">
      <w:pPr>
        <w:pStyle w:val="PlainText"/>
        <w:rPr>
          <w:szCs w:val="22"/>
        </w:rPr>
      </w:pPr>
      <w:r w:rsidRPr="00BD1375">
        <w:rPr>
          <w:b/>
          <w:szCs w:val="22"/>
        </w:rPr>
        <w:t>Systems, Communities, Society and Values</w:t>
      </w:r>
      <w:r w:rsidR="002F6081" w:rsidRPr="00BD1375">
        <w:rPr>
          <w:szCs w:val="22"/>
          <w:vertAlign w:val="superscript"/>
        </w:rPr>
        <w:t>1</w:t>
      </w:r>
      <w:r w:rsidRPr="00BD1375">
        <w:rPr>
          <w:b/>
          <w:szCs w:val="22"/>
          <w:vertAlign w:val="superscript"/>
        </w:rPr>
        <w:t xml:space="preserve"> </w:t>
      </w:r>
      <w:r w:rsidRPr="00BD1375">
        <w:rPr>
          <w:b/>
          <w:szCs w:val="22"/>
        </w:rPr>
        <w:t xml:space="preserve">           </w:t>
      </w:r>
      <w:r w:rsidRPr="00BD1375">
        <w:rPr>
          <w:szCs w:val="22"/>
        </w:rPr>
        <w:t xml:space="preserve"> </w:t>
      </w:r>
      <w:r w:rsidR="002F6081" w:rsidRPr="00BD1375">
        <w:rPr>
          <w:szCs w:val="22"/>
        </w:rPr>
        <w:t xml:space="preserve">  </w:t>
      </w:r>
    </w:p>
    <w:p w:rsidR="00AC0DFB" w:rsidRPr="00BD1375" w:rsidRDefault="00AC0DFB" w:rsidP="00AC0DFB">
      <w:pPr>
        <w:pStyle w:val="PlainText"/>
        <w:rPr>
          <w:b/>
          <w:szCs w:val="22"/>
        </w:rPr>
      </w:pPr>
    </w:p>
    <w:p w:rsidR="00AC0DFB" w:rsidRDefault="00AC0DFB" w:rsidP="00AC0DFB">
      <w:pPr>
        <w:pStyle w:val="PlainText"/>
        <w:rPr>
          <w:sz w:val="20"/>
          <w:szCs w:val="20"/>
        </w:rPr>
      </w:pPr>
      <w:r w:rsidRPr="00BD1375">
        <w:rPr>
          <w:sz w:val="20"/>
          <w:szCs w:val="20"/>
        </w:rPr>
        <w:t>A system is something with two or more interactive parts.  Systems evolve and subsequently become extinct.  During this process, systems (including communities and societies) undergo three phases: development, dynamic equilibrium at maturity and senescence (Fig. 1).  Human communities consist of individuals sharing common values.  For a community to be successful on a long-term basis, the process of development must include bringing the system to a fuller or better state.  This requires moral/ethical va</w:t>
      </w:r>
      <w:r w:rsidR="00984C07" w:rsidRPr="00BD1375">
        <w:rPr>
          <w:sz w:val="20"/>
          <w:szCs w:val="20"/>
        </w:rPr>
        <w:t>lue judg</w:t>
      </w:r>
      <w:r w:rsidRPr="00BD1375">
        <w:rPr>
          <w:sz w:val="20"/>
          <w:szCs w:val="20"/>
        </w:rPr>
        <w:t xml:space="preserve">ments related to overall quality of human life.  </w:t>
      </w:r>
    </w:p>
    <w:p w:rsidR="00CE2FF2" w:rsidRDefault="00CE2FF2" w:rsidP="00AC0DFB">
      <w:pPr>
        <w:pStyle w:val="PlainText"/>
        <w:rPr>
          <w:sz w:val="20"/>
          <w:szCs w:val="20"/>
        </w:rPr>
      </w:pPr>
    </w:p>
    <w:p w:rsidR="00CE2FF2" w:rsidRPr="00BD1375" w:rsidRDefault="00CE2FF2" w:rsidP="00AC0DFB">
      <w:pPr>
        <w:pStyle w:val="PlainText"/>
        <w:rPr>
          <w:sz w:val="20"/>
          <w:szCs w:val="20"/>
        </w:rPr>
      </w:pPr>
      <w:r>
        <w:rPr>
          <w:noProof/>
          <w:sz w:val="20"/>
          <w:szCs w:val="20"/>
        </w:rPr>
        <w:drawing>
          <wp:inline distT="0" distB="0" distL="0" distR="0">
            <wp:extent cx="5715000" cy="18288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C0DFB" w:rsidRPr="00BD1375" w:rsidRDefault="00AC0DFB" w:rsidP="00AC0DFB">
      <w:pPr>
        <w:pStyle w:val="PlainText"/>
        <w:rPr>
          <w:sz w:val="20"/>
          <w:szCs w:val="20"/>
        </w:rPr>
      </w:pPr>
    </w:p>
    <w:p w:rsidR="00AC0DFB" w:rsidRPr="00BD1375" w:rsidRDefault="00AC0DFB" w:rsidP="00AC0DFB">
      <w:pPr>
        <w:pStyle w:val="PlainText"/>
        <w:rPr>
          <w:sz w:val="20"/>
          <w:szCs w:val="20"/>
        </w:rPr>
      </w:pPr>
      <w:r w:rsidRPr="00BD1375">
        <w:rPr>
          <w:sz w:val="20"/>
          <w:szCs w:val="20"/>
        </w:rPr>
        <w:t>During the past two c</w:t>
      </w:r>
      <w:r w:rsidR="00984C07" w:rsidRPr="00BD1375">
        <w:rPr>
          <w:sz w:val="20"/>
          <w:szCs w:val="20"/>
        </w:rPr>
        <w:t>enturies,</w:t>
      </w:r>
      <w:r w:rsidRPr="00BD1375">
        <w:rPr>
          <w:sz w:val="20"/>
          <w:szCs w:val="20"/>
        </w:rPr>
        <w:t xml:space="preserve"> dynamic equilibrium has been impacted significantly by Adam Smith's </w:t>
      </w:r>
      <w:r w:rsidRPr="00BD1375">
        <w:rPr>
          <w:i/>
          <w:sz w:val="20"/>
          <w:szCs w:val="20"/>
        </w:rPr>
        <w:t>Wealth of Nations</w:t>
      </w:r>
      <w:r w:rsidRPr="00BD1375">
        <w:rPr>
          <w:sz w:val="20"/>
          <w:szCs w:val="20"/>
        </w:rPr>
        <w:t xml:space="preserve"> (1776) and Karl Marx/</w:t>
      </w:r>
      <w:proofErr w:type="spellStart"/>
      <w:r w:rsidRPr="00BD1375">
        <w:rPr>
          <w:sz w:val="20"/>
          <w:szCs w:val="20"/>
        </w:rPr>
        <w:t>Frederich</w:t>
      </w:r>
      <w:proofErr w:type="spellEnd"/>
      <w:r w:rsidRPr="00BD1375">
        <w:rPr>
          <w:sz w:val="20"/>
          <w:szCs w:val="20"/>
        </w:rPr>
        <w:t xml:space="preserve"> Engels' </w:t>
      </w:r>
      <w:r w:rsidRPr="00BD1375">
        <w:rPr>
          <w:i/>
          <w:sz w:val="20"/>
          <w:szCs w:val="20"/>
        </w:rPr>
        <w:t>Communist Manifesto</w:t>
      </w:r>
      <w:r w:rsidRPr="00BD1375">
        <w:rPr>
          <w:sz w:val="20"/>
          <w:szCs w:val="20"/>
        </w:rPr>
        <w:t xml:space="preserve"> (1848).  In the 21st Century, it can be argued that these socio-econ</w:t>
      </w:r>
      <w:r w:rsidR="00AB208C" w:rsidRPr="00BD1375">
        <w:rPr>
          <w:sz w:val="20"/>
          <w:szCs w:val="20"/>
        </w:rPr>
        <w:t xml:space="preserve">omic philosophies </w:t>
      </w:r>
      <w:r w:rsidR="00984C07" w:rsidRPr="00BD1375">
        <w:rPr>
          <w:sz w:val="20"/>
          <w:szCs w:val="20"/>
        </w:rPr>
        <w:t xml:space="preserve">resulted in </w:t>
      </w:r>
      <w:r w:rsidRPr="00BD1375">
        <w:rPr>
          <w:sz w:val="20"/>
          <w:szCs w:val="20"/>
        </w:rPr>
        <w:t>both desir</w:t>
      </w:r>
      <w:r w:rsidR="00984C07" w:rsidRPr="00BD1375">
        <w:rPr>
          <w:sz w:val="20"/>
          <w:szCs w:val="20"/>
        </w:rPr>
        <w:t>able and non-desirable consequences</w:t>
      </w:r>
      <w:r w:rsidR="00AB208C" w:rsidRPr="00BD1375">
        <w:rPr>
          <w:sz w:val="20"/>
          <w:szCs w:val="20"/>
        </w:rPr>
        <w:t>. The objective of Micro-E</w:t>
      </w:r>
      <w:r w:rsidRPr="00BD1375">
        <w:rPr>
          <w:sz w:val="20"/>
          <w:szCs w:val="20"/>
        </w:rPr>
        <w:t>ssay</w:t>
      </w:r>
      <w:r w:rsidR="006E0F0C">
        <w:rPr>
          <w:sz w:val="20"/>
          <w:szCs w:val="20"/>
        </w:rPr>
        <w:t xml:space="preserve"> No. 91</w:t>
      </w:r>
      <w:r w:rsidRPr="00BD1375">
        <w:rPr>
          <w:sz w:val="20"/>
          <w:szCs w:val="20"/>
        </w:rPr>
        <w:t xml:space="preserve"> is to use the language of ecology to describe these system responses and pr</w:t>
      </w:r>
      <w:r w:rsidR="00984C07" w:rsidRPr="00BD1375">
        <w:rPr>
          <w:sz w:val="20"/>
          <w:szCs w:val="20"/>
        </w:rPr>
        <w:t xml:space="preserve">esent an alternative philosophy.  The alternative is </w:t>
      </w:r>
      <w:r w:rsidRPr="00BD1375">
        <w:rPr>
          <w:sz w:val="20"/>
          <w:szCs w:val="20"/>
        </w:rPr>
        <w:t xml:space="preserve">designed to foster a high quality of life for the vast majority of the </w:t>
      </w:r>
      <w:r w:rsidR="00984C07" w:rsidRPr="00BD1375">
        <w:rPr>
          <w:sz w:val="20"/>
          <w:szCs w:val="20"/>
        </w:rPr>
        <w:t>7.2+ billion people of the global ecosystem, a place</w:t>
      </w:r>
      <w:r w:rsidRPr="00BD1375">
        <w:rPr>
          <w:sz w:val="20"/>
          <w:szCs w:val="20"/>
        </w:rPr>
        <w:t xml:space="preserve"> where living organisms interact with their non-</w:t>
      </w:r>
      <w:r w:rsidR="009D34BE">
        <w:rPr>
          <w:sz w:val="20"/>
          <w:szCs w:val="20"/>
        </w:rPr>
        <w:t>living environment.  The</w:t>
      </w:r>
      <w:r w:rsidR="00984C07" w:rsidRPr="00BD1375">
        <w:rPr>
          <w:sz w:val="20"/>
          <w:szCs w:val="20"/>
        </w:rPr>
        <w:t xml:space="preserve"> term</w:t>
      </w:r>
      <w:r w:rsidR="00437617">
        <w:rPr>
          <w:sz w:val="20"/>
          <w:szCs w:val="20"/>
        </w:rPr>
        <w:t>,</w:t>
      </w:r>
      <w:r w:rsidR="00AB208C" w:rsidRPr="00BD1375">
        <w:rPr>
          <w:sz w:val="20"/>
          <w:szCs w:val="20"/>
        </w:rPr>
        <w:t xml:space="preserve"> ecosystem,</w:t>
      </w:r>
      <w:r w:rsidR="00984C07" w:rsidRPr="00BD1375">
        <w:rPr>
          <w:sz w:val="20"/>
          <w:szCs w:val="20"/>
        </w:rPr>
        <w:t xml:space="preserve"> was </w:t>
      </w:r>
      <w:r w:rsidRPr="00BD1375">
        <w:rPr>
          <w:sz w:val="20"/>
          <w:szCs w:val="20"/>
        </w:rPr>
        <w:t>first used in the scientif</w:t>
      </w:r>
      <w:r w:rsidR="009049CC" w:rsidRPr="00BD1375">
        <w:rPr>
          <w:sz w:val="20"/>
          <w:szCs w:val="20"/>
        </w:rPr>
        <w:t>ic literature in 1935 (</w:t>
      </w:r>
      <w:proofErr w:type="spellStart"/>
      <w:r w:rsidR="009049CC" w:rsidRPr="00BD1375">
        <w:rPr>
          <w:sz w:val="20"/>
          <w:szCs w:val="20"/>
        </w:rPr>
        <w:t>Tansley</w:t>
      </w:r>
      <w:proofErr w:type="spellEnd"/>
      <w:r w:rsidR="009049CC" w:rsidRPr="00BD1375">
        <w:rPr>
          <w:sz w:val="20"/>
          <w:szCs w:val="20"/>
        </w:rPr>
        <w:t xml:space="preserve">).  Three </w:t>
      </w:r>
      <w:r w:rsidR="00984C07" w:rsidRPr="00BD1375">
        <w:rPr>
          <w:sz w:val="20"/>
          <w:szCs w:val="20"/>
        </w:rPr>
        <w:t>years earlier,</w:t>
      </w:r>
      <w:r w:rsidRPr="00BD1375">
        <w:rPr>
          <w:sz w:val="20"/>
          <w:szCs w:val="20"/>
        </w:rPr>
        <w:t xml:space="preserve"> von </w:t>
      </w:r>
      <w:proofErr w:type="spellStart"/>
      <w:r w:rsidRPr="00BD1375">
        <w:rPr>
          <w:sz w:val="20"/>
          <w:szCs w:val="20"/>
        </w:rPr>
        <w:t>Bertalanaffy</w:t>
      </w:r>
      <w:proofErr w:type="spellEnd"/>
      <w:r w:rsidRPr="00BD1375">
        <w:rPr>
          <w:sz w:val="20"/>
          <w:szCs w:val="20"/>
        </w:rPr>
        <w:t xml:space="preserve"> published the foundation for his future </w:t>
      </w:r>
      <w:r w:rsidRPr="00BD1375">
        <w:rPr>
          <w:i/>
          <w:sz w:val="20"/>
          <w:szCs w:val="20"/>
        </w:rPr>
        <w:t>General Systems Theory</w:t>
      </w:r>
      <w:r w:rsidRPr="00BD1375">
        <w:rPr>
          <w:sz w:val="20"/>
          <w:szCs w:val="20"/>
        </w:rPr>
        <w:t xml:space="preserve"> (19</w:t>
      </w:r>
      <w:r w:rsidR="00883E60">
        <w:rPr>
          <w:sz w:val="20"/>
          <w:szCs w:val="20"/>
        </w:rPr>
        <w:t xml:space="preserve">69).  In a world that is </w:t>
      </w:r>
      <w:r w:rsidR="00883E60" w:rsidRPr="00883E60">
        <w:rPr>
          <w:i/>
          <w:sz w:val="20"/>
          <w:szCs w:val="20"/>
        </w:rPr>
        <w:t>circa</w:t>
      </w:r>
      <w:r w:rsidR="00883E60">
        <w:rPr>
          <w:sz w:val="20"/>
          <w:szCs w:val="20"/>
        </w:rPr>
        <w:t xml:space="preserve"> five</w:t>
      </w:r>
      <w:r w:rsidRPr="00BD1375">
        <w:rPr>
          <w:sz w:val="20"/>
          <w:szCs w:val="20"/>
        </w:rPr>
        <w:t xml:space="preserve"> billion-years-old, these are very recent events.</w:t>
      </w:r>
    </w:p>
    <w:p w:rsidR="00AC0DFB" w:rsidRPr="00BD1375" w:rsidRDefault="00AC0DFB" w:rsidP="00AC0DFB">
      <w:pPr>
        <w:pStyle w:val="PlainText"/>
        <w:rPr>
          <w:sz w:val="20"/>
          <w:szCs w:val="20"/>
        </w:rPr>
      </w:pPr>
    </w:p>
    <w:p w:rsidR="00AC0DFB" w:rsidRPr="00BD1375" w:rsidRDefault="00AC0DFB" w:rsidP="00AC0DFB">
      <w:pPr>
        <w:pStyle w:val="PlainText"/>
        <w:rPr>
          <w:sz w:val="20"/>
          <w:szCs w:val="20"/>
        </w:rPr>
      </w:pPr>
      <w:r w:rsidRPr="00BD1375">
        <w:rPr>
          <w:sz w:val="20"/>
          <w:szCs w:val="20"/>
        </w:rPr>
        <w:t>The ecological processes of competition, predation and mutualism function as system regulators.</w:t>
      </w:r>
      <w:r w:rsidR="00984C07" w:rsidRPr="00BD1375">
        <w:rPr>
          <w:sz w:val="20"/>
          <w:szCs w:val="20"/>
        </w:rPr>
        <w:t xml:space="preserve"> Excessive competition</w:t>
      </w:r>
      <w:r w:rsidRPr="00BD1375">
        <w:rPr>
          <w:sz w:val="20"/>
          <w:szCs w:val="20"/>
        </w:rPr>
        <w:t xml:space="preserve"> can be detrimental to the competitors and the rest of society.  Non-regulated predation results in significant quality of life disparities.  Mutualism, without positive persuasion, leads to apathy.  Collapse is the end-point of growth (the quantitative process of in</w:t>
      </w:r>
      <w:r w:rsidR="00984C07" w:rsidRPr="00BD1375">
        <w:rPr>
          <w:sz w:val="20"/>
          <w:szCs w:val="20"/>
        </w:rPr>
        <w:t>creasing in size).  T</w:t>
      </w:r>
      <w:r w:rsidRPr="00BD1375">
        <w:rPr>
          <w:sz w:val="20"/>
          <w:szCs w:val="20"/>
        </w:rPr>
        <w:t>h</w:t>
      </w:r>
      <w:r w:rsidR="00984C07" w:rsidRPr="00BD1375">
        <w:rPr>
          <w:sz w:val="20"/>
          <w:szCs w:val="20"/>
        </w:rPr>
        <w:t xml:space="preserve">e Law of Conservation of Matter mandates that </w:t>
      </w:r>
      <w:r w:rsidRPr="00BD1375">
        <w:rPr>
          <w:sz w:val="20"/>
          <w:szCs w:val="20"/>
        </w:rPr>
        <w:t>the pr</w:t>
      </w:r>
      <w:r w:rsidR="00984C07" w:rsidRPr="00BD1375">
        <w:rPr>
          <w:sz w:val="20"/>
          <w:szCs w:val="20"/>
        </w:rPr>
        <w:t xml:space="preserve">ocess of maximization will </w:t>
      </w:r>
      <w:r w:rsidR="00437617">
        <w:rPr>
          <w:sz w:val="20"/>
          <w:szCs w:val="20"/>
        </w:rPr>
        <w:t xml:space="preserve">harm </w:t>
      </w:r>
      <w:r w:rsidRPr="00BD1375">
        <w:rPr>
          <w:sz w:val="20"/>
          <w:szCs w:val="20"/>
        </w:rPr>
        <w:t xml:space="preserve">one or more components of the system.  These characteristics are often in significant conflict with the fundamental common values of community. </w:t>
      </w:r>
      <w:r w:rsidR="00984C07" w:rsidRPr="00BD1375">
        <w:rPr>
          <w:sz w:val="20"/>
          <w:szCs w:val="20"/>
        </w:rPr>
        <w:t xml:space="preserve"> Unfortunately, this often results </w:t>
      </w:r>
      <w:r w:rsidRPr="00BD1375">
        <w:rPr>
          <w:sz w:val="20"/>
          <w:szCs w:val="20"/>
        </w:rPr>
        <w:t xml:space="preserve">in alienation of individuals and complete sectors of society.  </w:t>
      </w:r>
    </w:p>
    <w:p w:rsidR="00AC0DFB" w:rsidRPr="00BD1375" w:rsidRDefault="00AC0DFB" w:rsidP="00AC0DFB">
      <w:pPr>
        <w:pStyle w:val="PlainText"/>
        <w:rPr>
          <w:sz w:val="20"/>
          <w:szCs w:val="20"/>
        </w:rPr>
      </w:pPr>
    </w:p>
    <w:p w:rsidR="00AC0DFB" w:rsidRPr="00BD1375" w:rsidRDefault="00AC0DFB" w:rsidP="00AC0DFB">
      <w:pPr>
        <w:pStyle w:val="PlainText"/>
        <w:rPr>
          <w:sz w:val="20"/>
          <w:szCs w:val="20"/>
        </w:rPr>
      </w:pPr>
      <w:r w:rsidRPr="00BD1375">
        <w:rPr>
          <w:sz w:val="20"/>
          <w:szCs w:val="20"/>
        </w:rPr>
        <w:t>The need for societal implementation and stabilization of sha</w:t>
      </w:r>
      <w:r w:rsidR="00AB208C" w:rsidRPr="00BD1375">
        <w:rPr>
          <w:sz w:val="20"/>
          <w:szCs w:val="20"/>
        </w:rPr>
        <w:t xml:space="preserve">red values mandates </w:t>
      </w:r>
      <w:bookmarkStart w:id="0" w:name="_GoBack"/>
      <w:bookmarkEnd w:id="0"/>
      <w:r w:rsidRPr="00BD1375">
        <w:rPr>
          <w:sz w:val="20"/>
          <w:szCs w:val="20"/>
        </w:rPr>
        <w:t>government.  In 2015, government must be based on systems of close to real-time feedback used for</w:t>
      </w:r>
      <w:r w:rsidR="0068016C">
        <w:rPr>
          <w:sz w:val="20"/>
          <w:szCs w:val="20"/>
        </w:rPr>
        <w:t xml:space="preserve"> shared value decision making related to local and regional i</w:t>
      </w:r>
      <w:r w:rsidR="006D4B87">
        <w:rPr>
          <w:sz w:val="20"/>
          <w:szCs w:val="20"/>
        </w:rPr>
        <w:t>s</w:t>
      </w:r>
      <w:r w:rsidR="0068016C">
        <w:rPr>
          <w:sz w:val="20"/>
          <w:szCs w:val="20"/>
        </w:rPr>
        <w:t>sues</w:t>
      </w:r>
      <w:r w:rsidR="006B1C18">
        <w:rPr>
          <w:sz w:val="20"/>
          <w:szCs w:val="20"/>
        </w:rPr>
        <w:t xml:space="preserve">.  </w:t>
      </w:r>
      <w:r w:rsidRPr="00BD1375">
        <w:rPr>
          <w:sz w:val="20"/>
          <w:szCs w:val="20"/>
        </w:rPr>
        <w:t xml:space="preserve">Without this property, the process of senescence is catalyzed. </w:t>
      </w:r>
      <w:r w:rsidR="00984C07" w:rsidRPr="00BD1375">
        <w:rPr>
          <w:sz w:val="20"/>
          <w:szCs w:val="20"/>
        </w:rPr>
        <w:t>For example, t</w:t>
      </w:r>
      <w:r w:rsidRPr="00BD1375">
        <w:rPr>
          <w:sz w:val="20"/>
          <w:szCs w:val="20"/>
        </w:rPr>
        <w:t>he City of Detroit reached grandeur in 1950, with a population of 1.8+ million.  Unfortunately</w:t>
      </w:r>
      <w:r w:rsidR="00984C07" w:rsidRPr="00BD1375">
        <w:rPr>
          <w:sz w:val="20"/>
          <w:szCs w:val="20"/>
        </w:rPr>
        <w:t xml:space="preserve">, this was based totally on a </w:t>
      </w:r>
      <w:r w:rsidRPr="00BD1375">
        <w:rPr>
          <w:sz w:val="20"/>
          <w:szCs w:val="20"/>
        </w:rPr>
        <w:t>monoculture</w:t>
      </w:r>
      <w:r w:rsidR="00984C07" w:rsidRPr="00BD1375">
        <w:rPr>
          <w:sz w:val="20"/>
          <w:szCs w:val="20"/>
        </w:rPr>
        <w:t xml:space="preserve">, </w:t>
      </w:r>
      <w:r w:rsidRPr="00BD1375">
        <w:rPr>
          <w:sz w:val="20"/>
          <w:szCs w:val="20"/>
        </w:rPr>
        <w:t>the automotive industry.  Five years later, with the closure of the Packard Plant</w:t>
      </w:r>
      <w:r w:rsidR="00BE2DF1" w:rsidRPr="00BD1375">
        <w:rPr>
          <w:sz w:val="20"/>
          <w:szCs w:val="20"/>
        </w:rPr>
        <w:t xml:space="preserve"> (Fig. 2)</w:t>
      </w:r>
      <w:r w:rsidRPr="00BD1375">
        <w:rPr>
          <w:sz w:val="20"/>
          <w:szCs w:val="20"/>
        </w:rPr>
        <w:t>, the initial stages of</w:t>
      </w:r>
      <w:r w:rsidR="00086B95">
        <w:rPr>
          <w:sz w:val="20"/>
          <w:szCs w:val="20"/>
        </w:rPr>
        <w:t xml:space="preserve"> senescence were already well en</w:t>
      </w:r>
      <w:r w:rsidRPr="00BD1375">
        <w:rPr>
          <w:sz w:val="20"/>
          <w:szCs w:val="20"/>
        </w:rPr>
        <w:t>trenched.</w:t>
      </w:r>
      <w:r w:rsidR="00BE2DF1" w:rsidRPr="00BD1375">
        <w:rPr>
          <w:sz w:val="20"/>
          <w:szCs w:val="20"/>
        </w:rPr>
        <w:t xml:space="preserve">  Today, Detroit has a population of less than 700,000 and is a </w:t>
      </w:r>
      <w:proofErr w:type="spellStart"/>
      <w:r w:rsidR="00BE2DF1" w:rsidRPr="00BD1375">
        <w:rPr>
          <w:sz w:val="20"/>
          <w:szCs w:val="20"/>
        </w:rPr>
        <w:t>classical</w:t>
      </w:r>
      <w:proofErr w:type="spellEnd"/>
      <w:r w:rsidR="00BE2DF1" w:rsidRPr="00BD1375">
        <w:rPr>
          <w:sz w:val="20"/>
          <w:szCs w:val="20"/>
        </w:rPr>
        <w:t xml:space="preserve"> example of collapse.</w:t>
      </w:r>
      <w:r w:rsidRPr="00BD1375">
        <w:rPr>
          <w:sz w:val="20"/>
          <w:szCs w:val="20"/>
        </w:rPr>
        <w:t xml:space="preserve">  In many ways, Detroit reminds me of the evidence of collapse I have witnessed during the last ten </w:t>
      </w:r>
      <w:r w:rsidR="00BE2DF1" w:rsidRPr="00BD1375">
        <w:rPr>
          <w:sz w:val="20"/>
          <w:szCs w:val="20"/>
        </w:rPr>
        <w:t xml:space="preserve">years in my travels in </w:t>
      </w:r>
      <w:r w:rsidRPr="00BD1375">
        <w:rPr>
          <w:sz w:val="20"/>
          <w:szCs w:val="20"/>
        </w:rPr>
        <w:t xml:space="preserve">former Soviet Republics throughout Central Asia (Figure 3).  Dr. Seuss' </w:t>
      </w:r>
      <w:r w:rsidRPr="00BD1375">
        <w:rPr>
          <w:i/>
          <w:sz w:val="20"/>
          <w:szCs w:val="20"/>
        </w:rPr>
        <w:t>Lorax</w:t>
      </w:r>
      <w:r w:rsidRPr="00BD1375">
        <w:rPr>
          <w:sz w:val="20"/>
          <w:szCs w:val="20"/>
        </w:rPr>
        <w:t xml:space="preserve"> provides a comprehensive description of the predation (Once-</w:t>
      </w:r>
      <w:proofErr w:type="spellStart"/>
      <w:r w:rsidRPr="00BD1375">
        <w:rPr>
          <w:sz w:val="20"/>
          <w:szCs w:val="20"/>
        </w:rPr>
        <w:t>ler</w:t>
      </w:r>
      <w:proofErr w:type="spellEnd"/>
      <w:r w:rsidRPr="00BD1375">
        <w:rPr>
          <w:sz w:val="20"/>
          <w:szCs w:val="20"/>
        </w:rPr>
        <w:t xml:space="preserve"> Family) monoculture (</w:t>
      </w:r>
      <w:proofErr w:type="spellStart"/>
      <w:r w:rsidRPr="00BD1375">
        <w:rPr>
          <w:sz w:val="20"/>
          <w:szCs w:val="20"/>
        </w:rPr>
        <w:t>Truffala</w:t>
      </w:r>
      <w:proofErr w:type="spellEnd"/>
      <w:r w:rsidRPr="00BD1375">
        <w:rPr>
          <w:sz w:val="20"/>
          <w:szCs w:val="20"/>
        </w:rPr>
        <w:t xml:space="preserve"> Tree)-induced collapse; whereas, the demise of the Soviet Union is an example of the shortcomings of mutualism.</w:t>
      </w:r>
    </w:p>
    <w:p w:rsidR="00BD1375" w:rsidRDefault="00BD1375" w:rsidP="00AC0DFB">
      <w:pPr>
        <w:pStyle w:val="PlainText"/>
      </w:pPr>
    </w:p>
    <w:p w:rsidR="00BD1375" w:rsidRDefault="00BD1375" w:rsidP="00AC0DFB">
      <w:pPr>
        <w:pStyle w:val="PlainText"/>
      </w:pPr>
      <w:r>
        <w:t xml:space="preserve"> </w:t>
      </w:r>
      <w:r w:rsidR="00C937F1">
        <w:tab/>
      </w:r>
      <w:r w:rsidR="00C937F1">
        <w:tab/>
      </w:r>
      <w:r w:rsidR="00C937F1">
        <w:tab/>
      </w:r>
      <w:r w:rsidR="00C937F1">
        <w:tab/>
      </w:r>
      <w:r w:rsidR="00C937F1">
        <w:tab/>
      </w:r>
    </w:p>
    <w:p w:rsidR="00B64B15" w:rsidRDefault="00B64B15" w:rsidP="00AC0DFB">
      <w:pPr>
        <w:pStyle w:val="PlainText"/>
        <w:rPr>
          <w:noProof/>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714375</wp:posOffset>
                </wp:positionV>
                <wp:extent cx="1724025" cy="8953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72402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B15" w:rsidRDefault="00B64B15" w:rsidP="00B64B15">
                            <w:pPr>
                              <w:jc w:val="center"/>
                            </w:pPr>
                            <w:proofErr w:type="gramStart"/>
                            <w:r>
                              <w:t>Figure 2.</w:t>
                            </w:r>
                            <w:proofErr w:type="gramEnd"/>
                            <w:r>
                              <w:t xml:space="preserve"> Packard Plant Detroit, Michigan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88.75pt;margin-top:56.25pt;width:135.7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" fillcolor="white [3201]" strokeweight=".5pt">
                <v:textbox>
                  <w:txbxContent>
                    <w:p w:rsidR="00B64B15" w:rsidRDefault="00B64B15" w:rsidP="00B64B15">
                      <w:pPr>
                        <w:jc w:val="center"/>
                      </w:pPr>
                      <w:proofErr w:type="gramStart"/>
                      <w:r>
                        <w:t>Figure 2.</w:t>
                      </w:r>
                      <w:proofErr w:type="gramEnd"/>
                      <w:r>
                        <w:t xml:space="preserve"> Packard Plant Detroit, Michigan (2014)</w:t>
                      </w:r>
                    </w:p>
                  </w:txbxContent>
                </v:textbox>
              </v:shape>
            </w:pict>
          </mc:Fallback>
        </mc:AlternateContent>
      </w:r>
      <w:r w:rsidR="00C937F1">
        <w:rPr>
          <w:noProof/>
        </w:rPr>
        <w:t xml:space="preserve">                 </w:t>
      </w:r>
      <w:r w:rsidR="00BD1375">
        <w:rPr>
          <w:noProof/>
        </w:rPr>
        <w:drawing>
          <wp:inline distT="0" distB="0" distL="0" distR="0" wp14:anchorId="2CAB3DDC" wp14:editId="4070EF26">
            <wp:extent cx="2752725" cy="2152650"/>
            <wp:effectExtent l="0" t="0" r="9525" b="0"/>
            <wp:docPr id="2" name="Picture 2" descr="C:\Users\birdg\AppData\Local\Microsoft\Windows\Temporary Internet Files\Content.Word\IMG_0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rdg\AppData\Local\Microsoft\Windows\Temporary Internet Files\Content.Word\IMG_027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2152650"/>
                    </a:xfrm>
                    <a:prstGeom prst="rect">
                      <a:avLst/>
                    </a:prstGeom>
                    <a:noFill/>
                    <a:ln>
                      <a:noFill/>
                    </a:ln>
                  </pic:spPr>
                </pic:pic>
              </a:graphicData>
            </a:graphic>
          </wp:inline>
        </w:drawing>
      </w:r>
    </w:p>
    <w:p w:rsidR="00B64B15" w:rsidRDefault="00B64B15" w:rsidP="00AC0DFB">
      <w:pPr>
        <w:pStyle w:val="PlainText"/>
        <w:rPr>
          <w:noProof/>
        </w:rPr>
      </w:pPr>
    </w:p>
    <w:p w:rsidR="00B64B15" w:rsidRDefault="00B64B15" w:rsidP="00AC0DFB">
      <w:pPr>
        <w:pStyle w:val="PlainText"/>
        <w:rPr>
          <w:noProof/>
        </w:rPr>
      </w:pPr>
    </w:p>
    <w:p w:rsidR="00BD1375" w:rsidRDefault="00B64B15" w:rsidP="00AC0DFB">
      <w:pPr>
        <w:pStyle w:val="PlainText"/>
      </w:pPr>
      <w:r>
        <w:rPr>
          <w:noProof/>
        </w:rPr>
        <mc:AlternateContent>
          <mc:Choice Requires="wps">
            <w:drawing>
              <wp:anchor distT="0" distB="0" distL="114300" distR="114300" simplePos="0" relativeHeight="251661312" behindDoc="0" locked="0" layoutInCell="1" allowOverlap="1">
                <wp:simplePos x="0" y="0"/>
                <wp:positionH relativeFrom="column">
                  <wp:posOffset>3590925</wp:posOffset>
                </wp:positionH>
                <wp:positionV relativeFrom="paragraph">
                  <wp:posOffset>344804</wp:posOffset>
                </wp:positionV>
                <wp:extent cx="1800225" cy="9048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80022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B15" w:rsidRDefault="005C6E82" w:rsidP="005C6E82">
                            <w:pPr>
                              <w:jc w:val="center"/>
                            </w:pPr>
                            <w:proofErr w:type="gramStart"/>
                            <w:r>
                              <w:t>Figure 3.</w:t>
                            </w:r>
                            <w:proofErr w:type="gramEnd"/>
                            <w:r>
                              <w:t xml:space="preserve"> Former </w:t>
                            </w:r>
                            <w:proofErr w:type="gramStart"/>
                            <w:r>
                              <w:t xml:space="preserve">Industrial </w:t>
                            </w:r>
                            <w:r w:rsidR="00B64B15">
                              <w:t xml:space="preserve"> Plant</w:t>
                            </w:r>
                            <w:proofErr w:type="gramEnd"/>
                            <w:r>
                              <w:t>,</w:t>
                            </w:r>
                            <w:r w:rsidR="00B64B15">
                              <w:t xml:space="preserve"> Tajikistan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7" type="#_x0000_t202" style="position:absolute;margin-left:282.75pt;margin-top:27.15pt;width:141.75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" fillcolor="white [3201]" strokeweight=".5pt">
                <v:textbox>
                  <w:txbxContent>
                    <w:p w:rsidR="00B64B15" w:rsidRDefault="005C6E82" w:rsidP="005C6E82">
                      <w:pPr>
                        <w:jc w:val="center"/>
                      </w:pPr>
                      <w:proofErr w:type="gramStart"/>
                      <w:r>
                        <w:t>Figure 3.</w:t>
                      </w:r>
                      <w:proofErr w:type="gramEnd"/>
                      <w:r>
                        <w:t xml:space="preserve"> Former </w:t>
                      </w:r>
                      <w:proofErr w:type="gramStart"/>
                      <w:r>
                        <w:t xml:space="preserve">Industrial </w:t>
                      </w:r>
                      <w:r w:rsidR="00B64B15">
                        <w:t xml:space="preserve"> Plant</w:t>
                      </w:r>
                      <w:proofErr w:type="gramEnd"/>
                      <w:r>
                        <w:t>,</w:t>
                      </w:r>
                      <w:r w:rsidR="00B64B15">
                        <w:t xml:space="preserve"> Tajikistan (2011)</w:t>
                      </w:r>
                    </w:p>
                  </w:txbxContent>
                </v:textbox>
              </v:shape>
            </w:pict>
          </mc:Fallback>
        </mc:AlternateContent>
      </w:r>
      <w:r>
        <w:rPr>
          <w:noProof/>
        </w:rPr>
        <w:tab/>
      </w:r>
      <w:r>
        <w:rPr>
          <w:noProof/>
        </w:rPr>
        <w:drawing>
          <wp:inline distT="0" distB="0" distL="0" distR="0" wp14:anchorId="68611491" wp14:editId="6F5EFE93">
            <wp:extent cx="2828925" cy="2143125"/>
            <wp:effectExtent l="0" t="0" r="9525" b="9525"/>
            <wp:docPr id="10" name="Picture 10" descr="C:\Users\birdg\Pictures\2014-11-08 oldi  phone\oldi  phone 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rdg\Pictures\2014-11-08 oldi  phone\oldi  phone 1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2143125"/>
                    </a:xfrm>
                    <a:prstGeom prst="rect">
                      <a:avLst/>
                    </a:prstGeom>
                    <a:noFill/>
                    <a:ln>
                      <a:noFill/>
                    </a:ln>
                  </pic:spPr>
                </pic:pic>
              </a:graphicData>
            </a:graphic>
          </wp:inline>
        </w:drawing>
      </w:r>
      <w:r w:rsidR="00C937F1">
        <w:tab/>
        <w:t xml:space="preserve">                                                        </w:t>
      </w:r>
    </w:p>
    <w:p w:rsidR="00BD1375" w:rsidRDefault="00BD1375" w:rsidP="00AC0DFB">
      <w:pPr>
        <w:pStyle w:val="PlainText"/>
      </w:pPr>
    </w:p>
    <w:p w:rsidR="00B64B15" w:rsidRDefault="00B64B15" w:rsidP="00AC0DFB">
      <w:pPr>
        <w:pStyle w:val="PlainText"/>
      </w:pPr>
    </w:p>
    <w:p w:rsidR="00B64B15" w:rsidRDefault="00B64B15" w:rsidP="00AC0DFB">
      <w:pPr>
        <w:pStyle w:val="PlainText"/>
      </w:pPr>
    </w:p>
    <w:p w:rsidR="00AC0DFB" w:rsidRDefault="00AC0DFB" w:rsidP="00AC0DFB">
      <w:pPr>
        <w:pStyle w:val="PlainText"/>
      </w:pPr>
      <w:r>
        <w:t xml:space="preserve">Throughout history, conflicts among humans have resulted from the lack of shared values and competition for limited natural resources.  When my </w:t>
      </w:r>
      <w:r w:rsidR="00F80907">
        <w:t xml:space="preserve">great </w:t>
      </w:r>
      <w:r>
        <w:t>gra</w:t>
      </w:r>
      <w:r w:rsidR="00F80907">
        <w:t>ndmother Bird, as a young child and</w:t>
      </w:r>
      <w:r>
        <w:t xml:space="preserve"> moved across southern Kansas with her parents in their covered wagon, the land was rich and there were many open spaces.  Four decades later, when my father migrated east, just before the Great U.S. Dust Bowl, the native short grass prairie ecosystem had been destroyed and there was far less room at the inn.  During my lifetime (&gt;75 years), war has been the norm.  In an era of rapid global mass transportation and instant cyber communications, it is imperative for society to develop and adopt social systems based on fundamentals other than competition, predation and mutualism.  It is my recommendation that these should be based on Meadows, Meadows and Randers' concept of </w:t>
      </w:r>
      <w:r w:rsidRPr="00BE2DF1">
        <w:rPr>
          <w:i/>
        </w:rPr>
        <w:t>True Development</w:t>
      </w:r>
      <w:r>
        <w:t xml:space="preserve">: the qualitative process of bringing systems </w:t>
      </w:r>
      <w:r w:rsidR="00912F7E">
        <w:t>to fuller or better states (1992</w:t>
      </w:r>
      <w:r>
        <w:t>). This activity mandates close to rea</w:t>
      </w:r>
      <w:r w:rsidR="00D63582">
        <w:t>l-time moral/ethical value judg</w:t>
      </w:r>
      <w:r>
        <w:t xml:space="preserve">ments.  The concept of </w:t>
      </w:r>
      <w:r w:rsidRPr="00BE2DF1">
        <w:rPr>
          <w:i/>
        </w:rPr>
        <w:t>Economics as a Moral Science</w:t>
      </w:r>
      <w:r>
        <w:t xml:space="preserve"> was described by Kenneth </w:t>
      </w:r>
      <w:proofErr w:type="spellStart"/>
      <w:r>
        <w:t>Boulding</w:t>
      </w:r>
      <w:proofErr w:type="spellEnd"/>
      <w:r>
        <w:t xml:space="preserve"> in his 1967 Presidential Address to the American Economic Society</w:t>
      </w:r>
      <w:r w:rsidR="00231345">
        <w:t xml:space="preserve"> (</w:t>
      </w:r>
      <w:proofErr w:type="spellStart"/>
      <w:r w:rsidR="00231345">
        <w:t>Boulding</w:t>
      </w:r>
      <w:proofErr w:type="spellEnd"/>
      <w:r w:rsidR="00231345">
        <w:t>, 1969)</w:t>
      </w:r>
      <w:r w:rsidR="00F85103">
        <w:t xml:space="preserve">.  It can be hypothesized </w:t>
      </w:r>
      <w:r>
        <w:t xml:space="preserve">that activities associated with important and powerful sectors of humanity, have resulted in a divergence of </w:t>
      </w:r>
      <w:r w:rsidRPr="00BE2DF1">
        <w:rPr>
          <w:i/>
        </w:rPr>
        <w:t>Homo sapiens</w:t>
      </w:r>
      <w:r>
        <w:t xml:space="preserve"> into two social subspecies (Fig. 4).  It is imperative, that in the near future, these converge as </w:t>
      </w:r>
      <w:r w:rsidRPr="00BE2DF1">
        <w:rPr>
          <w:i/>
        </w:rPr>
        <w:t xml:space="preserve">Homo </w:t>
      </w:r>
      <w:proofErr w:type="spellStart"/>
      <w:r w:rsidRPr="00BE2DF1">
        <w:rPr>
          <w:i/>
        </w:rPr>
        <w:t>humanicus</w:t>
      </w:r>
      <w:proofErr w:type="spellEnd"/>
      <w:r>
        <w:t xml:space="preserve">.  For this to take place, it will be necessary to develop local systems of government based an ethical concept of </w:t>
      </w:r>
      <w:r w:rsidRPr="00231345">
        <w:rPr>
          <w:i/>
        </w:rPr>
        <w:t>True Development</w:t>
      </w:r>
      <w:r>
        <w:t xml:space="preserve"> and </w:t>
      </w:r>
      <w:r w:rsidRPr="00231345">
        <w:rPr>
          <w:i/>
        </w:rPr>
        <w:t>Economics as a Moral Science</w:t>
      </w:r>
      <w:r>
        <w:t>.</w:t>
      </w:r>
    </w:p>
    <w:p w:rsidR="00AC0DFB" w:rsidRDefault="00AC0DFB" w:rsidP="00AC0DFB">
      <w:pPr>
        <w:pStyle w:val="PlainText"/>
      </w:pPr>
    </w:p>
    <w:p w:rsidR="00AC0DFB" w:rsidRDefault="00AC0DFB" w:rsidP="00AC0DFB">
      <w:pPr>
        <w:pStyle w:val="PlainText"/>
      </w:pPr>
      <w:r>
        <w:lastRenderedPageBreak/>
        <w:t xml:space="preserve">The current dominant hypothesis is that global human population will peak at </w:t>
      </w:r>
      <w:r w:rsidRPr="00BE2DF1">
        <w:rPr>
          <w:i/>
        </w:rPr>
        <w:t>circa</w:t>
      </w:r>
      <w:r w:rsidR="00BE2DF1">
        <w:t xml:space="preserve"> 9 billion in </w:t>
      </w:r>
      <w:r>
        <w:t>2050.  As a scientist, I must ask, what is the alternate hypo</w:t>
      </w:r>
      <w:r w:rsidR="00D63582">
        <w:t xml:space="preserve">thesis?  Could it be 3 billion, </w:t>
      </w:r>
      <w:r>
        <w:t xml:space="preserve">the global population density that existed </w:t>
      </w:r>
      <w:r w:rsidR="00BE2DF1">
        <w:t xml:space="preserve">in 1961, </w:t>
      </w:r>
      <w:r>
        <w:t>the year I</w:t>
      </w:r>
      <w:r w:rsidR="00D63582">
        <w:t xml:space="preserve"> was graduated from college?  This</w:t>
      </w:r>
      <w:r>
        <w:t xml:space="preserve"> alternative hypothesis does not paint a very desirable picture for my children and grandchildren, and those of all peoples of the world.  Do we know the </w:t>
      </w:r>
      <w:proofErr w:type="gramStart"/>
      <w:r>
        <w:t>earth's</w:t>
      </w:r>
      <w:proofErr w:type="gramEnd"/>
      <w:r>
        <w:t xml:space="preserve"> </w:t>
      </w:r>
      <w:r w:rsidR="00883E60">
        <w:t xml:space="preserve">or even local community carrying capacities </w:t>
      </w:r>
      <w:r>
        <w:t xml:space="preserve">for a reasonably high quality of human life?  While living systems are basically self-regulating, it is the responsibility of </w:t>
      </w:r>
      <w:r w:rsidRPr="00BE2DF1">
        <w:rPr>
          <w:i/>
        </w:rPr>
        <w:t xml:space="preserve">H. </w:t>
      </w:r>
      <w:proofErr w:type="spellStart"/>
      <w:r w:rsidRPr="00BE2DF1">
        <w:rPr>
          <w:i/>
        </w:rPr>
        <w:t>humanicus</w:t>
      </w:r>
      <w:proofErr w:type="spellEnd"/>
      <w:r>
        <w:t xml:space="preserve"> to a</w:t>
      </w:r>
      <w:r w:rsidR="00BE2DF1">
        <w:t xml:space="preserve">ssure a set of common values that are in </w:t>
      </w:r>
      <w:r>
        <w:t xml:space="preserve">the best interests of the vast majority of the world's </w:t>
      </w:r>
      <w:r w:rsidR="00712562">
        <w:t xml:space="preserve">local </w:t>
      </w:r>
      <w:r>
        <w:t>c</w:t>
      </w:r>
      <w:r w:rsidR="00BE2DF1">
        <w:t>ommunities</w:t>
      </w:r>
      <w:r>
        <w:t xml:space="preserve">.  This must include the </w:t>
      </w:r>
      <w:r w:rsidRPr="00231345">
        <w:rPr>
          <w:b/>
        </w:rPr>
        <w:t>global eco-literacy</w:t>
      </w:r>
      <w:r>
        <w:t xml:space="preserve"> necessary to know what to do with the remaining </w:t>
      </w:r>
      <w:proofErr w:type="spellStart"/>
      <w:r>
        <w:t>Truffala</w:t>
      </w:r>
      <w:proofErr w:type="spellEnd"/>
      <w:r>
        <w:t xml:space="preserve"> seeds and how to manage the resulting primary productivity </w:t>
      </w:r>
      <w:r w:rsidR="002F6081">
        <w:t xml:space="preserve">(green plant biomass) </w:t>
      </w:r>
      <w:r w:rsidR="00173C09">
        <w:t xml:space="preserve">and associated heterotrophs </w:t>
      </w:r>
      <w:r w:rsidR="002F6081">
        <w:t xml:space="preserve">in a </w:t>
      </w:r>
      <w:r w:rsidR="00173C09">
        <w:t xml:space="preserve">positive </w:t>
      </w:r>
      <w:r w:rsidR="002F6081">
        <w:t>sustainable manner.  F</w:t>
      </w:r>
      <w:r>
        <w:t>or this is the</w:t>
      </w:r>
      <w:r w:rsidR="00173C09">
        <w:t xml:space="preserve"> way the world is known to work in regards to humankind.</w:t>
      </w:r>
    </w:p>
    <w:p w:rsidR="005C6E82" w:rsidRDefault="005C6E82" w:rsidP="00AC0DFB">
      <w:pPr>
        <w:pStyle w:val="PlainText"/>
      </w:pPr>
    </w:p>
    <w:p w:rsidR="005C6E82" w:rsidRPr="005C6E82" w:rsidRDefault="00FF07FE" w:rsidP="00AC0DFB">
      <w:pPr>
        <w:pStyle w:val="PlainText"/>
        <w:rPr>
          <w:i/>
        </w:rPr>
      </w:pPr>
      <w:r>
        <w:rPr>
          <w:noProof/>
        </w:rPr>
        <mc:AlternateContent>
          <mc:Choice Requires="wps">
            <w:drawing>
              <wp:anchor distT="0" distB="0" distL="114300" distR="114300" simplePos="0" relativeHeight="251664384" behindDoc="0" locked="0" layoutInCell="1" allowOverlap="1">
                <wp:simplePos x="0" y="0"/>
                <wp:positionH relativeFrom="column">
                  <wp:posOffset>3343275</wp:posOffset>
                </wp:positionH>
                <wp:positionV relativeFrom="paragraph">
                  <wp:posOffset>86360</wp:posOffset>
                </wp:positionV>
                <wp:extent cx="295275" cy="161925"/>
                <wp:effectExtent l="0" t="0" r="85725" b="66675"/>
                <wp:wrapNone/>
                <wp:docPr id="14" name="Straight Arrow Connector 14"/>
                <wp:cNvGraphicFramePr/>
                <a:graphic xmlns:a="http://schemas.openxmlformats.org/drawingml/2006/main">
                  <a:graphicData uri="http://schemas.microsoft.com/office/word/2010/wordprocessingShape">
                    <wps:wsp>
                      <wps:cNvCnPr/>
                      <wps:spPr>
                        <a:xfrm>
                          <a:off x="0" y="0"/>
                          <a:ext cx="295275"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63.25pt;margin-top:6.8pt;width:23.25pt;height:12.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" strokecolor="#4579b8 [3044]">
                <v:stroke endarrow="open"/>
              </v:shape>
            </w:pict>
          </mc:Fallback>
        </mc:AlternateContent>
      </w:r>
      <w:r w:rsidR="005C6E82">
        <w:rPr>
          <w:noProof/>
        </w:rPr>
        <mc:AlternateContent>
          <mc:Choice Requires="wps">
            <w:drawing>
              <wp:anchor distT="0" distB="0" distL="114300" distR="114300" simplePos="0" relativeHeight="251662336" behindDoc="0" locked="0" layoutInCell="1" allowOverlap="1">
                <wp:simplePos x="0" y="0"/>
                <wp:positionH relativeFrom="column">
                  <wp:posOffset>838200</wp:posOffset>
                </wp:positionH>
                <wp:positionV relativeFrom="paragraph">
                  <wp:posOffset>86360</wp:posOffset>
                </wp:positionV>
                <wp:extent cx="514350" cy="104775"/>
                <wp:effectExtent l="0" t="57150" r="19050" b="28575"/>
                <wp:wrapNone/>
                <wp:docPr id="12" name="Straight Arrow Connector 12"/>
                <wp:cNvGraphicFramePr/>
                <a:graphic xmlns:a="http://schemas.openxmlformats.org/drawingml/2006/main">
                  <a:graphicData uri="http://schemas.microsoft.com/office/word/2010/wordprocessingShape">
                    <wps:wsp>
                      <wps:cNvCnPr/>
                      <wps:spPr>
                        <a:xfrm flipV="1">
                          <a:off x="0" y="0"/>
                          <a:ext cx="514350" cy="104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66pt;margin-top:6.8pt;width:40.5pt;height:8.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" strokecolor="#4579b8 [3044]">
                <v:stroke endarrow="open"/>
              </v:shape>
            </w:pict>
          </mc:Fallback>
        </mc:AlternateContent>
      </w:r>
      <w:r w:rsidR="005C6E82">
        <w:tab/>
      </w:r>
      <w:r w:rsidR="005C6E82">
        <w:tab/>
      </w:r>
      <w:r w:rsidR="005C6E82">
        <w:tab/>
      </w:r>
      <w:r w:rsidR="005C6E82" w:rsidRPr="005C6E82">
        <w:rPr>
          <w:i/>
        </w:rPr>
        <w:t xml:space="preserve">Homo </w:t>
      </w:r>
      <w:proofErr w:type="spellStart"/>
      <w:r w:rsidR="005C6E82" w:rsidRPr="005C6E82">
        <w:rPr>
          <w:i/>
        </w:rPr>
        <w:t>economicus</w:t>
      </w:r>
      <w:proofErr w:type="spellEnd"/>
      <w:r w:rsidR="005C6E82" w:rsidRPr="005C6E82">
        <w:rPr>
          <w:i/>
        </w:rPr>
        <w:t xml:space="preserve"> Race </w:t>
      </w:r>
      <w:proofErr w:type="spellStart"/>
      <w:r w:rsidR="005C6E82" w:rsidRPr="005C6E82">
        <w:rPr>
          <w:i/>
        </w:rPr>
        <w:t>clodiensis</w:t>
      </w:r>
      <w:proofErr w:type="spellEnd"/>
    </w:p>
    <w:p w:rsidR="005C6E82" w:rsidRDefault="00FF07FE" w:rsidP="00AC0DFB">
      <w:pPr>
        <w:pStyle w:val="PlainText"/>
      </w:pPr>
      <w:r>
        <w:rPr>
          <w:i/>
          <w:noProof/>
        </w:rPr>
        <mc:AlternateContent>
          <mc:Choice Requires="wps">
            <w:drawing>
              <wp:anchor distT="0" distB="0" distL="114300" distR="114300" simplePos="0" relativeHeight="251665408" behindDoc="0" locked="0" layoutInCell="1" allowOverlap="1">
                <wp:simplePos x="0" y="0"/>
                <wp:positionH relativeFrom="column">
                  <wp:posOffset>3228975</wp:posOffset>
                </wp:positionH>
                <wp:positionV relativeFrom="paragraph">
                  <wp:posOffset>153670</wp:posOffset>
                </wp:positionV>
                <wp:extent cx="409575" cy="123825"/>
                <wp:effectExtent l="0" t="57150" r="0" b="28575"/>
                <wp:wrapNone/>
                <wp:docPr id="15" name="Straight Arrow Connector 15"/>
                <wp:cNvGraphicFramePr/>
                <a:graphic xmlns:a="http://schemas.openxmlformats.org/drawingml/2006/main">
                  <a:graphicData uri="http://schemas.microsoft.com/office/word/2010/wordprocessingShape">
                    <wps:wsp>
                      <wps:cNvCnPr/>
                      <wps:spPr>
                        <a:xfrm flipV="1">
                          <a:off x="0" y="0"/>
                          <a:ext cx="409575" cy="123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254.25pt;margin-top:12.1pt;width:32.25pt;height:9.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" strokecolor="#4579b8 [3044]">
                <v:stroke endarrow="open"/>
              </v:shape>
            </w:pict>
          </mc:Fallback>
        </mc:AlternateContent>
      </w:r>
      <w:r w:rsidR="005C6E82" w:rsidRPr="005C6E82">
        <w:rPr>
          <w:i/>
        </w:rPr>
        <w:t>Homo sapiens</w:t>
      </w:r>
      <w:r>
        <w:tab/>
      </w:r>
      <w:r>
        <w:tab/>
      </w:r>
      <w:r>
        <w:tab/>
      </w:r>
      <w:r>
        <w:tab/>
      </w:r>
      <w:r>
        <w:tab/>
      </w:r>
      <w:r>
        <w:tab/>
      </w:r>
      <w:r>
        <w:tab/>
      </w:r>
      <w:r w:rsidR="005C6E82" w:rsidRPr="00FF07FE">
        <w:rPr>
          <w:b/>
          <w:i/>
          <w:sz w:val="24"/>
          <w:szCs w:val="24"/>
        </w:rPr>
        <w:t xml:space="preserve">Homo </w:t>
      </w:r>
      <w:proofErr w:type="spellStart"/>
      <w:r w:rsidR="005C6E82" w:rsidRPr="00FF07FE">
        <w:rPr>
          <w:b/>
          <w:i/>
          <w:sz w:val="24"/>
          <w:szCs w:val="24"/>
        </w:rPr>
        <w:t>humanicus</w:t>
      </w:r>
      <w:proofErr w:type="spellEnd"/>
      <w:r w:rsidR="005C6E82">
        <w:tab/>
      </w:r>
    </w:p>
    <w:p w:rsidR="00AC0DFB" w:rsidRPr="005C6E82" w:rsidRDefault="00FF07FE" w:rsidP="00AC0DFB">
      <w:pPr>
        <w:pStyle w:val="PlainText"/>
        <w:rPr>
          <w:i/>
        </w:rPr>
      </w:pPr>
      <w:r>
        <w:rPr>
          <w:noProof/>
        </w:rPr>
        <mc:AlternateContent>
          <mc:Choice Requires="wps">
            <w:drawing>
              <wp:anchor distT="0" distB="0" distL="114300" distR="114300" simplePos="0" relativeHeight="251663360" behindDoc="0" locked="0" layoutInCell="1" allowOverlap="1">
                <wp:simplePos x="0" y="0"/>
                <wp:positionH relativeFrom="column">
                  <wp:posOffset>838200</wp:posOffset>
                </wp:positionH>
                <wp:positionV relativeFrom="paragraph">
                  <wp:posOffset>21590</wp:posOffset>
                </wp:positionV>
                <wp:extent cx="514350" cy="66675"/>
                <wp:effectExtent l="0" t="38100" r="38100" b="104775"/>
                <wp:wrapNone/>
                <wp:docPr id="13" name="Straight Arrow Connector 13"/>
                <wp:cNvGraphicFramePr/>
                <a:graphic xmlns:a="http://schemas.openxmlformats.org/drawingml/2006/main">
                  <a:graphicData uri="http://schemas.microsoft.com/office/word/2010/wordprocessingShape">
                    <wps:wsp>
                      <wps:cNvCnPr/>
                      <wps:spPr>
                        <a:xfrm>
                          <a:off x="0" y="0"/>
                          <a:ext cx="514350" cy="66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66pt;margin-top:1.7pt;width:40.5pt;height:5.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" strokecolor="#4579b8 [3044]">
                <v:stroke endarrow="open"/>
              </v:shape>
            </w:pict>
          </mc:Fallback>
        </mc:AlternateContent>
      </w:r>
      <w:r w:rsidR="005C6E82">
        <w:tab/>
      </w:r>
      <w:r w:rsidR="005C6E82">
        <w:tab/>
      </w:r>
      <w:r w:rsidR="005C6E82">
        <w:tab/>
      </w:r>
      <w:r w:rsidR="005C6E82" w:rsidRPr="005C6E82">
        <w:rPr>
          <w:i/>
        </w:rPr>
        <w:t>Homo</w:t>
      </w:r>
      <w:r>
        <w:rPr>
          <w:i/>
        </w:rPr>
        <w:t xml:space="preserve"> </w:t>
      </w:r>
      <w:proofErr w:type="spellStart"/>
      <w:r w:rsidR="005C6E82" w:rsidRPr="005C6E82">
        <w:rPr>
          <w:i/>
        </w:rPr>
        <w:t>heroicus</w:t>
      </w:r>
      <w:proofErr w:type="spellEnd"/>
      <w:r w:rsidR="005C6E82" w:rsidRPr="005C6E82">
        <w:rPr>
          <w:i/>
        </w:rPr>
        <w:t xml:space="preserve"> Race </w:t>
      </w:r>
      <w:proofErr w:type="spellStart"/>
      <w:r w:rsidR="005C6E82" w:rsidRPr="005C6E82">
        <w:rPr>
          <w:i/>
        </w:rPr>
        <w:t>foolynchus</w:t>
      </w:r>
      <w:proofErr w:type="spellEnd"/>
    </w:p>
    <w:p w:rsidR="005C6E82" w:rsidRPr="005C6E82" w:rsidRDefault="005C6E82" w:rsidP="00AC0DFB">
      <w:pPr>
        <w:pStyle w:val="PlainText"/>
        <w:rPr>
          <w:i/>
          <w:vertAlign w:val="superscript"/>
        </w:rPr>
      </w:pPr>
    </w:p>
    <w:p w:rsidR="005C6E82" w:rsidRDefault="00FF07FE" w:rsidP="00AC0DFB">
      <w:pPr>
        <w:pStyle w:val="PlainText"/>
        <w:rPr>
          <w:vertAlign w:val="superscript"/>
        </w:rPr>
      </w:pPr>
      <w:r>
        <w:rPr>
          <w:noProof/>
          <w:vertAlign w:val="superscript"/>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64770</wp:posOffset>
                </wp:positionV>
                <wp:extent cx="4810125" cy="10763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4810125"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07FE" w:rsidRDefault="00FF07FE">
                            <w:proofErr w:type="gramStart"/>
                            <w:r>
                              <w:t>Figure 4.</w:t>
                            </w:r>
                            <w:proofErr w:type="gramEnd"/>
                            <w:r>
                              <w:t xml:space="preserve"> Dynamics of the divergent evolution of </w:t>
                            </w:r>
                            <w:r w:rsidRPr="00FF07FE">
                              <w:rPr>
                                <w:i/>
                              </w:rPr>
                              <w:t>Homo sapiens</w:t>
                            </w:r>
                            <w:r>
                              <w:t xml:space="preserve"> and desired convergent future state, </w:t>
                            </w:r>
                            <w:r w:rsidRPr="00FF07FE">
                              <w:rPr>
                                <w:i/>
                              </w:rPr>
                              <w:t xml:space="preserve">Homo </w:t>
                            </w:r>
                            <w:proofErr w:type="spellStart"/>
                            <w:r w:rsidRPr="00FF07FE">
                              <w:rPr>
                                <w:i/>
                              </w:rPr>
                              <w:t>humanicus</w:t>
                            </w:r>
                            <w:proofErr w:type="spellEnd"/>
                            <w:r>
                              <w:t xml:space="preserve"> in a world of 7.2+ billion (bas</w:t>
                            </w:r>
                            <w:r w:rsidR="00D63582">
                              <w:t xml:space="preserve">ed, in part, on </w:t>
                            </w:r>
                            <w:r w:rsidR="00D63582" w:rsidRPr="00D63582">
                              <w:rPr>
                                <w:i/>
                              </w:rPr>
                              <w:t>Economics as a M</w:t>
                            </w:r>
                            <w:r w:rsidRPr="00D63582">
                              <w:rPr>
                                <w:i/>
                              </w:rPr>
                              <w:t>oral Science</w:t>
                            </w:r>
                            <w:r>
                              <w:t xml:space="preserve"> by K. </w:t>
                            </w:r>
                            <w:proofErr w:type="spellStart"/>
                            <w:r>
                              <w:t>Boulding</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0;margin-top:5.1pt;width:378.75pt;height:8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" fillcolor="white [3201]" strokeweight=".5pt">
                <v:textbox>
                  <w:txbxContent>
                    <w:p w:rsidR="00FF07FE" w:rsidRDefault="00FF07FE">
                      <w:proofErr w:type="gramStart"/>
                      <w:r>
                        <w:t>Figure 4.</w:t>
                      </w:r>
                      <w:proofErr w:type="gramEnd"/>
                      <w:r>
                        <w:t xml:space="preserve"> Dynamics of the divergent evolution of </w:t>
                      </w:r>
                      <w:r w:rsidRPr="00FF07FE">
                        <w:rPr>
                          <w:i/>
                        </w:rPr>
                        <w:t>Homo sapiens</w:t>
                      </w:r>
                      <w:r>
                        <w:t xml:space="preserve"> and desired convergent future state, </w:t>
                      </w:r>
                      <w:r w:rsidRPr="00FF07FE">
                        <w:rPr>
                          <w:i/>
                        </w:rPr>
                        <w:t xml:space="preserve">Homo </w:t>
                      </w:r>
                      <w:proofErr w:type="spellStart"/>
                      <w:r w:rsidRPr="00FF07FE">
                        <w:rPr>
                          <w:i/>
                        </w:rPr>
                        <w:t>humanicus</w:t>
                      </w:r>
                      <w:proofErr w:type="spellEnd"/>
                      <w:r>
                        <w:t xml:space="preserve"> in a world of 7.2+ billion (bas</w:t>
                      </w:r>
                      <w:r w:rsidR="00D63582">
                        <w:t xml:space="preserve">ed, in part, on </w:t>
                      </w:r>
                      <w:r w:rsidR="00D63582" w:rsidRPr="00D63582">
                        <w:rPr>
                          <w:i/>
                        </w:rPr>
                        <w:t>Economics as a M</w:t>
                      </w:r>
                      <w:r w:rsidRPr="00D63582">
                        <w:rPr>
                          <w:i/>
                        </w:rPr>
                        <w:t>oral Science</w:t>
                      </w:r>
                      <w:r>
                        <w:t xml:space="preserve"> by K. </w:t>
                      </w:r>
                      <w:proofErr w:type="spellStart"/>
                      <w:r>
                        <w:t>Boulding</w:t>
                      </w:r>
                      <w:proofErr w:type="spellEnd"/>
                      <w:r>
                        <w:t>).</w:t>
                      </w:r>
                    </w:p>
                  </w:txbxContent>
                </v:textbox>
              </v:shape>
            </w:pict>
          </mc:Fallback>
        </mc:AlternateContent>
      </w:r>
    </w:p>
    <w:p w:rsidR="005C6E82" w:rsidRDefault="005C6E82" w:rsidP="00AC0DFB">
      <w:pPr>
        <w:pStyle w:val="PlainText"/>
        <w:rPr>
          <w:vertAlign w:val="superscript"/>
        </w:rPr>
      </w:pPr>
    </w:p>
    <w:p w:rsidR="005C6E82" w:rsidRDefault="005C6E82" w:rsidP="00AC0DFB">
      <w:pPr>
        <w:pStyle w:val="PlainText"/>
        <w:rPr>
          <w:vertAlign w:val="superscript"/>
        </w:rPr>
      </w:pPr>
    </w:p>
    <w:p w:rsidR="005C6E82" w:rsidRDefault="005C6E82" w:rsidP="00AC0DFB">
      <w:pPr>
        <w:pStyle w:val="PlainText"/>
        <w:rPr>
          <w:vertAlign w:val="superscript"/>
        </w:rPr>
      </w:pPr>
    </w:p>
    <w:p w:rsidR="005C6E82" w:rsidRDefault="005C6E82" w:rsidP="00AC0DFB">
      <w:pPr>
        <w:pStyle w:val="PlainText"/>
        <w:rPr>
          <w:vertAlign w:val="superscript"/>
        </w:rPr>
      </w:pPr>
    </w:p>
    <w:p w:rsidR="005C6E82" w:rsidRDefault="005C6E82" w:rsidP="00AC0DFB">
      <w:pPr>
        <w:pStyle w:val="PlainText"/>
        <w:rPr>
          <w:vertAlign w:val="superscript"/>
        </w:rPr>
      </w:pPr>
    </w:p>
    <w:p w:rsidR="005C6E82" w:rsidRDefault="005C6E82" w:rsidP="00AC0DFB">
      <w:pPr>
        <w:pStyle w:val="PlainText"/>
        <w:rPr>
          <w:vertAlign w:val="superscript"/>
        </w:rPr>
      </w:pPr>
    </w:p>
    <w:p w:rsidR="005C6E82" w:rsidRDefault="005C6E82" w:rsidP="00AC0DFB">
      <w:pPr>
        <w:pStyle w:val="PlainText"/>
        <w:rPr>
          <w:vertAlign w:val="superscript"/>
        </w:rPr>
      </w:pPr>
    </w:p>
    <w:p w:rsidR="004A0A71" w:rsidRDefault="004A0A71" w:rsidP="00AC0DFB">
      <w:pPr>
        <w:pStyle w:val="PlainText"/>
        <w:rPr>
          <w:vertAlign w:val="superscript"/>
        </w:rPr>
      </w:pPr>
    </w:p>
    <w:p w:rsidR="005C6E82" w:rsidRDefault="004A0A71" w:rsidP="00AC0DFB">
      <w:pPr>
        <w:pStyle w:val="PlainText"/>
      </w:pPr>
      <w:r>
        <w:t>________________________________________________________________</w:t>
      </w:r>
    </w:p>
    <w:p w:rsidR="004A0A71" w:rsidRDefault="004A0A71" w:rsidP="00AC0DFB">
      <w:pPr>
        <w:pStyle w:val="PlainText"/>
      </w:pPr>
    </w:p>
    <w:p w:rsidR="004A0A71" w:rsidRPr="004A0A71" w:rsidRDefault="004A0A71" w:rsidP="00AC0DFB">
      <w:pPr>
        <w:pStyle w:val="PlainText"/>
      </w:pPr>
    </w:p>
    <w:p w:rsidR="00AC0DFB" w:rsidRDefault="00AC0DFB" w:rsidP="00AC0DFB">
      <w:pPr>
        <w:pStyle w:val="PlainText"/>
      </w:pPr>
      <w:r w:rsidRPr="002F6081">
        <w:rPr>
          <w:vertAlign w:val="superscript"/>
        </w:rPr>
        <w:t>1</w:t>
      </w:r>
      <w:r w:rsidR="004B0B8C">
        <w:t>Micro-Essay No. 91</w:t>
      </w:r>
      <w:r w:rsidR="002F6081">
        <w:t xml:space="preserve"> (</w:t>
      </w:r>
      <w:r w:rsidR="00437617">
        <w:t>December 31</w:t>
      </w:r>
      <w:r>
        <w:t>, 2014</w:t>
      </w:r>
      <w:r w:rsidR="002F6081">
        <w:t>)</w:t>
      </w:r>
    </w:p>
    <w:p w:rsidR="00AC0DFB" w:rsidRDefault="00AC0DFB" w:rsidP="00AC0DFB">
      <w:pPr>
        <w:pStyle w:val="PlainText"/>
      </w:pPr>
      <w:r>
        <w:t>George W. Bird</w:t>
      </w:r>
      <w:r w:rsidR="002F6081">
        <w:t xml:space="preserve">, </w:t>
      </w:r>
      <w:r>
        <w:t>Department of Entomology</w:t>
      </w:r>
      <w:r w:rsidR="002F6081">
        <w:t xml:space="preserve">, </w:t>
      </w:r>
      <w:r>
        <w:t>Michigan State University</w:t>
      </w:r>
    </w:p>
    <w:p w:rsidR="00AC0DFB" w:rsidRDefault="00AC0DFB" w:rsidP="00AC0DFB">
      <w:pPr>
        <w:pStyle w:val="PlainText"/>
      </w:pPr>
      <w:r>
        <w:t>East Lansing, Michigan, USA, 48824</w:t>
      </w:r>
      <w:r w:rsidR="002F6081">
        <w:t xml:space="preserve">, </w:t>
      </w:r>
      <w:hyperlink r:id="rId10" w:history="1">
        <w:r>
          <w:rPr>
            <w:rStyle w:val="Hyperlink"/>
          </w:rPr>
          <w:t>soilhealthbiology@gmail.com</w:t>
        </w:r>
      </w:hyperlink>
    </w:p>
    <w:p w:rsidR="00AC0DFB" w:rsidRDefault="00AC0DFB" w:rsidP="00AC0DFB">
      <w:pPr>
        <w:pStyle w:val="PlainText"/>
      </w:pPr>
    </w:p>
    <w:p w:rsidR="004A0A71" w:rsidRDefault="004A0A71" w:rsidP="00AC0DFB">
      <w:pPr>
        <w:pStyle w:val="PlainText"/>
      </w:pPr>
    </w:p>
    <w:p w:rsidR="00AC0DFB" w:rsidRDefault="00AC0DFB" w:rsidP="00AC0DFB">
      <w:pPr>
        <w:pStyle w:val="PlainText"/>
      </w:pPr>
      <w:r w:rsidRPr="002F6081">
        <w:rPr>
          <w:vertAlign w:val="superscript"/>
        </w:rPr>
        <w:t>2</w:t>
      </w:r>
      <w:r>
        <w:t>References</w:t>
      </w:r>
    </w:p>
    <w:p w:rsidR="00AC0DFB" w:rsidRDefault="00912F7E" w:rsidP="00DB5B36">
      <w:pPr>
        <w:pStyle w:val="PlainText"/>
        <w:ind w:firstLine="720"/>
      </w:pPr>
      <w:r>
        <w:t>-</w:t>
      </w:r>
      <w:proofErr w:type="spellStart"/>
      <w:r w:rsidR="00AC0DFB">
        <w:t>Bertalanaffy</w:t>
      </w:r>
      <w:proofErr w:type="spellEnd"/>
      <w:r w:rsidR="00DB5B36">
        <w:t xml:space="preserve">. </w:t>
      </w:r>
      <w:proofErr w:type="gramStart"/>
      <w:r w:rsidR="00DB5B36">
        <w:t>L. von.</w:t>
      </w:r>
      <w:proofErr w:type="gramEnd"/>
      <w:r w:rsidR="00DB5B36">
        <w:t xml:space="preserve"> 1969. </w:t>
      </w:r>
      <w:r w:rsidR="00DB5B36" w:rsidRPr="00DB5B36">
        <w:rPr>
          <w:i/>
        </w:rPr>
        <w:t>General Systems Theory</w:t>
      </w:r>
      <w:r w:rsidR="00560B89">
        <w:t xml:space="preserve">.  George </w:t>
      </w:r>
      <w:proofErr w:type="spellStart"/>
      <w:r w:rsidR="00560B89">
        <w:t>Braziller</w:t>
      </w:r>
      <w:proofErr w:type="spellEnd"/>
      <w:r w:rsidR="00560B89">
        <w:t>, New York.</w:t>
      </w:r>
      <w:r w:rsidR="00712562">
        <w:t xml:space="preserve"> </w:t>
      </w:r>
      <w:proofErr w:type="gramStart"/>
      <w:r w:rsidR="00712562">
        <w:t>295 pp.</w:t>
      </w:r>
      <w:proofErr w:type="gramEnd"/>
    </w:p>
    <w:p w:rsidR="00AC0DFB" w:rsidRDefault="00912F7E" w:rsidP="00DB5B36">
      <w:pPr>
        <w:pStyle w:val="PlainText"/>
        <w:ind w:firstLine="720"/>
      </w:pPr>
      <w:r>
        <w:t>-</w:t>
      </w:r>
      <w:proofErr w:type="spellStart"/>
      <w:r w:rsidR="00AC0DFB">
        <w:t>Boulding</w:t>
      </w:r>
      <w:proofErr w:type="spellEnd"/>
      <w:r w:rsidR="00DB5B36">
        <w:t xml:space="preserve">, K. 1969. </w:t>
      </w:r>
      <w:proofErr w:type="gramStart"/>
      <w:r w:rsidR="00DB5B36" w:rsidRPr="00DB5B36">
        <w:rPr>
          <w:i/>
        </w:rPr>
        <w:t>Economics as a Moral Science</w:t>
      </w:r>
      <w:r w:rsidR="00DB5B36">
        <w:t>.</w:t>
      </w:r>
      <w:proofErr w:type="gramEnd"/>
      <w:r w:rsidR="00DB5B36">
        <w:t xml:space="preserve">  American Economic Review, Vol. 59:1-12.</w:t>
      </w:r>
    </w:p>
    <w:p w:rsidR="00AC0DFB" w:rsidRDefault="00912F7E" w:rsidP="00912F7E">
      <w:pPr>
        <w:pStyle w:val="PlainText"/>
        <w:ind w:left="720"/>
      </w:pPr>
      <w:r>
        <w:t>-</w:t>
      </w:r>
      <w:r w:rsidR="00AC0DFB">
        <w:t>Marx, K.</w:t>
      </w:r>
      <w:r w:rsidR="00DB5B36">
        <w:t xml:space="preserve"> and F. </w:t>
      </w:r>
      <w:proofErr w:type="spellStart"/>
      <w:r w:rsidR="00DB5B36">
        <w:t>Engles</w:t>
      </w:r>
      <w:proofErr w:type="spellEnd"/>
      <w:r w:rsidR="00DB5B36">
        <w:t xml:space="preserve">. </w:t>
      </w:r>
      <w:proofErr w:type="gramStart"/>
      <w:r>
        <w:t xml:space="preserve">1848 (1964 English edition), </w:t>
      </w:r>
      <w:r w:rsidRPr="00912F7E">
        <w:rPr>
          <w:i/>
        </w:rPr>
        <w:t>The Communist Manifesto</w:t>
      </w:r>
      <w:r>
        <w:t>.</w:t>
      </w:r>
      <w:proofErr w:type="gramEnd"/>
      <w:r>
        <w:t xml:space="preserve">   Simon &amp; Schuster</w:t>
      </w:r>
      <w:r w:rsidR="00560B89">
        <w:t>, New York.</w:t>
      </w:r>
    </w:p>
    <w:p w:rsidR="00AC0DFB" w:rsidRDefault="00912F7E" w:rsidP="00912F7E">
      <w:pPr>
        <w:pStyle w:val="PlainText"/>
        <w:ind w:left="720"/>
      </w:pPr>
      <w:r>
        <w:t>-</w:t>
      </w:r>
      <w:r w:rsidR="00AC0DFB">
        <w:t>Meadows</w:t>
      </w:r>
      <w:r>
        <w:t xml:space="preserve">, D., D. Meadows and J. Randers. </w:t>
      </w:r>
      <w:proofErr w:type="gramStart"/>
      <w:r>
        <w:t>1992</w:t>
      </w:r>
      <w:r w:rsidR="00AC0DFB">
        <w:t>,</w:t>
      </w:r>
      <w:r>
        <w:t xml:space="preserve"> </w:t>
      </w:r>
      <w:r w:rsidRPr="00912F7E">
        <w:rPr>
          <w:i/>
        </w:rPr>
        <w:t>Beyond the Limits</w:t>
      </w:r>
      <w:r>
        <w:t>.</w:t>
      </w:r>
      <w:proofErr w:type="gramEnd"/>
      <w:r>
        <w:t xml:space="preserve"> Chelsea Green. White River Junction, VT.</w:t>
      </w:r>
    </w:p>
    <w:p w:rsidR="00AC0DFB" w:rsidRDefault="00912F7E" w:rsidP="00912F7E">
      <w:pPr>
        <w:pStyle w:val="PlainText"/>
        <w:ind w:firstLine="720"/>
      </w:pPr>
      <w:r>
        <w:t>-</w:t>
      </w:r>
      <w:r w:rsidR="00AC0DFB">
        <w:t>Seuss</w:t>
      </w:r>
      <w:r>
        <w:t xml:space="preserve">, D. 1971. </w:t>
      </w:r>
      <w:proofErr w:type="gramStart"/>
      <w:r w:rsidRPr="00560B89">
        <w:rPr>
          <w:i/>
        </w:rPr>
        <w:t>The Lorax</w:t>
      </w:r>
      <w:r>
        <w:t>.</w:t>
      </w:r>
      <w:proofErr w:type="gramEnd"/>
      <w:r>
        <w:t xml:space="preserve"> </w:t>
      </w:r>
      <w:r w:rsidR="00560B89">
        <w:t xml:space="preserve"> </w:t>
      </w:r>
      <w:proofErr w:type="gramStart"/>
      <w:r w:rsidR="00560B89">
        <w:t>Random House.</w:t>
      </w:r>
      <w:proofErr w:type="gramEnd"/>
      <w:r w:rsidR="00560B89">
        <w:t xml:space="preserve"> New York.</w:t>
      </w:r>
    </w:p>
    <w:p w:rsidR="00AC0DFB" w:rsidRDefault="00560B89" w:rsidP="00712562">
      <w:pPr>
        <w:pStyle w:val="PlainText"/>
        <w:ind w:left="720"/>
      </w:pPr>
      <w:r>
        <w:t>-</w:t>
      </w:r>
      <w:r w:rsidR="00AC0DFB">
        <w:t>Smith, A.</w:t>
      </w:r>
      <w:r>
        <w:t xml:space="preserve"> 1776 (1976 edition). </w:t>
      </w:r>
      <w:proofErr w:type="gramStart"/>
      <w:r w:rsidRPr="00560B89">
        <w:rPr>
          <w:i/>
        </w:rPr>
        <w:t>The Wealth of Nations</w:t>
      </w:r>
      <w:r w:rsidR="00712562">
        <w:t>.</w:t>
      </w:r>
      <w:proofErr w:type="gramEnd"/>
      <w:r w:rsidR="00712562">
        <w:t xml:space="preserve"> Univ.</w:t>
      </w:r>
      <w:r>
        <w:t xml:space="preserve"> Chicago Press, Chicago.</w:t>
      </w:r>
      <w:r w:rsidR="00712562">
        <w:t xml:space="preserve"> </w:t>
      </w:r>
      <w:proofErr w:type="gramStart"/>
      <w:r w:rsidR="00712562">
        <w:t>568 pp.</w:t>
      </w:r>
      <w:proofErr w:type="gramEnd"/>
      <w:r>
        <w:t xml:space="preserve">  </w:t>
      </w:r>
    </w:p>
    <w:p w:rsidR="00AC0DFB" w:rsidRDefault="00560B89" w:rsidP="00560B89">
      <w:pPr>
        <w:pStyle w:val="PlainText"/>
        <w:ind w:firstLine="720"/>
      </w:pPr>
      <w:r>
        <w:t>-</w:t>
      </w:r>
      <w:proofErr w:type="spellStart"/>
      <w:r w:rsidR="00AC0DFB">
        <w:t>Tansley</w:t>
      </w:r>
      <w:proofErr w:type="spellEnd"/>
      <w:r w:rsidR="00D03059">
        <w:t xml:space="preserve">, A. 1935. </w:t>
      </w:r>
      <w:r w:rsidR="00D03059" w:rsidRPr="00D03059">
        <w:rPr>
          <w:i/>
        </w:rPr>
        <w:t xml:space="preserve">The use and abuse of </w:t>
      </w:r>
      <w:proofErr w:type="spellStart"/>
      <w:proofErr w:type="gramStart"/>
      <w:r w:rsidR="00D03059" w:rsidRPr="00D03059">
        <w:rPr>
          <w:i/>
        </w:rPr>
        <w:t>vegetational</w:t>
      </w:r>
      <w:proofErr w:type="spellEnd"/>
      <w:r w:rsidR="00D03059" w:rsidRPr="00D03059">
        <w:rPr>
          <w:i/>
        </w:rPr>
        <w:t xml:space="preserve">  concepts</w:t>
      </w:r>
      <w:proofErr w:type="gramEnd"/>
      <w:r w:rsidR="00D03059" w:rsidRPr="00D03059">
        <w:rPr>
          <w:i/>
        </w:rPr>
        <w:t xml:space="preserve"> and terms</w:t>
      </w:r>
      <w:r w:rsidR="00D03059">
        <w:t>. Ecology 16: 283-307.</w:t>
      </w:r>
    </w:p>
    <w:p w:rsidR="00AC0DFB" w:rsidRDefault="00AC0DFB" w:rsidP="00AC0DFB">
      <w:pPr>
        <w:pStyle w:val="PlainText"/>
      </w:pPr>
    </w:p>
    <w:p w:rsidR="00AC0DFB" w:rsidRDefault="00AC0DFB" w:rsidP="00AC0DFB">
      <w:pPr>
        <w:pStyle w:val="PlainText"/>
      </w:pPr>
    </w:p>
    <w:p w:rsidR="00AC0DFB" w:rsidRDefault="00AC0DFB" w:rsidP="00AC0DFB">
      <w:pPr>
        <w:pStyle w:val="PlainText"/>
      </w:pPr>
    </w:p>
    <w:p w:rsidR="00AC0DFB" w:rsidRDefault="00AC0DFB" w:rsidP="00AC0DFB">
      <w:pPr>
        <w:pStyle w:val="PlainText"/>
      </w:pPr>
    </w:p>
    <w:p w:rsidR="00AC0DFB" w:rsidRDefault="00C937F1" w:rsidP="00AC0DFB">
      <w:pPr>
        <w:pStyle w:val="PlainText"/>
      </w:pPr>
      <w:r>
        <w:tab/>
      </w:r>
      <w:r>
        <w:tab/>
      </w:r>
      <w:r>
        <w:tab/>
      </w:r>
      <w:r>
        <w:tab/>
      </w:r>
      <w:r>
        <w:tab/>
      </w:r>
    </w:p>
    <w:sectPr w:rsidR="00AC0D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1C2" w:rsidRDefault="009761C2" w:rsidP="002F6081">
      <w:pPr>
        <w:spacing w:after="0" w:line="240" w:lineRule="auto"/>
      </w:pPr>
      <w:r>
        <w:separator/>
      </w:r>
    </w:p>
  </w:endnote>
  <w:endnote w:type="continuationSeparator" w:id="0">
    <w:p w:rsidR="009761C2" w:rsidRDefault="009761C2" w:rsidP="002F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1C2" w:rsidRDefault="009761C2" w:rsidP="002F6081">
      <w:pPr>
        <w:spacing w:after="0" w:line="240" w:lineRule="auto"/>
      </w:pPr>
      <w:r>
        <w:separator/>
      </w:r>
    </w:p>
  </w:footnote>
  <w:footnote w:type="continuationSeparator" w:id="0">
    <w:p w:rsidR="009761C2" w:rsidRDefault="009761C2" w:rsidP="002F60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64"/>
    <w:rsid w:val="00086B95"/>
    <w:rsid w:val="00101C4F"/>
    <w:rsid w:val="0012365E"/>
    <w:rsid w:val="00173C09"/>
    <w:rsid w:val="00231345"/>
    <w:rsid w:val="00255FD3"/>
    <w:rsid w:val="002F6081"/>
    <w:rsid w:val="00302201"/>
    <w:rsid w:val="00437617"/>
    <w:rsid w:val="004752F0"/>
    <w:rsid w:val="004A0A71"/>
    <w:rsid w:val="004B0B8C"/>
    <w:rsid w:val="00560B89"/>
    <w:rsid w:val="005C6E82"/>
    <w:rsid w:val="005D0461"/>
    <w:rsid w:val="006338A6"/>
    <w:rsid w:val="00636E52"/>
    <w:rsid w:val="0068016C"/>
    <w:rsid w:val="00695E48"/>
    <w:rsid w:val="006B1C18"/>
    <w:rsid w:val="006C7105"/>
    <w:rsid w:val="006D0B53"/>
    <w:rsid w:val="006D4B87"/>
    <w:rsid w:val="006E0F0C"/>
    <w:rsid w:val="00712562"/>
    <w:rsid w:val="00774ECE"/>
    <w:rsid w:val="00883E60"/>
    <w:rsid w:val="009049CC"/>
    <w:rsid w:val="00912F7E"/>
    <w:rsid w:val="00933374"/>
    <w:rsid w:val="009761C2"/>
    <w:rsid w:val="00984C07"/>
    <w:rsid w:val="009933F9"/>
    <w:rsid w:val="009D34BE"/>
    <w:rsid w:val="00A31BF4"/>
    <w:rsid w:val="00A873D7"/>
    <w:rsid w:val="00A940AF"/>
    <w:rsid w:val="00AB208C"/>
    <w:rsid w:val="00AC0DFB"/>
    <w:rsid w:val="00B64B15"/>
    <w:rsid w:val="00BD1375"/>
    <w:rsid w:val="00BE2DF1"/>
    <w:rsid w:val="00C40663"/>
    <w:rsid w:val="00C73E18"/>
    <w:rsid w:val="00C937F1"/>
    <w:rsid w:val="00C95F53"/>
    <w:rsid w:val="00CE2FF2"/>
    <w:rsid w:val="00D03059"/>
    <w:rsid w:val="00D63582"/>
    <w:rsid w:val="00DB5B36"/>
    <w:rsid w:val="00DC4064"/>
    <w:rsid w:val="00E0413B"/>
    <w:rsid w:val="00EC0959"/>
    <w:rsid w:val="00EC5835"/>
    <w:rsid w:val="00EF6838"/>
    <w:rsid w:val="00F80907"/>
    <w:rsid w:val="00F85103"/>
    <w:rsid w:val="00FF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4064"/>
    <w:rPr>
      <w:color w:val="0000FF" w:themeColor="hyperlink"/>
      <w:u w:val="single"/>
    </w:rPr>
  </w:style>
  <w:style w:type="paragraph" w:styleId="PlainText">
    <w:name w:val="Plain Text"/>
    <w:basedOn w:val="Normal"/>
    <w:link w:val="PlainTextChar"/>
    <w:uiPriority w:val="99"/>
    <w:semiHidden/>
    <w:unhideWhenUsed/>
    <w:rsid w:val="00DC40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C4064"/>
    <w:rPr>
      <w:rFonts w:ascii="Calibri" w:hAnsi="Calibri"/>
      <w:szCs w:val="21"/>
    </w:rPr>
  </w:style>
  <w:style w:type="paragraph" w:styleId="Header">
    <w:name w:val="header"/>
    <w:basedOn w:val="Normal"/>
    <w:link w:val="HeaderChar"/>
    <w:uiPriority w:val="99"/>
    <w:unhideWhenUsed/>
    <w:rsid w:val="002F6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081"/>
  </w:style>
  <w:style w:type="paragraph" w:styleId="Footer">
    <w:name w:val="footer"/>
    <w:basedOn w:val="Normal"/>
    <w:link w:val="FooterChar"/>
    <w:uiPriority w:val="99"/>
    <w:unhideWhenUsed/>
    <w:rsid w:val="002F6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081"/>
  </w:style>
  <w:style w:type="paragraph" w:styleId="BalloonText">
    <w:name w:val="Balloon Text"/>
    <w:basedOn w:val="Normal"/>
    <w:link w:val="BalloonTextChar"/>
    <w:uiPriority w:val="99"/>
    <w:semiHidden/>
    <w:unhideWhenUsed/>
    <w:rsid w:val="00BD1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4064"/>
    <w:rPr>
      <w:color w:val="0000FF" w:themeColor="hyperlink"/>
      <w:u w:val="single"/>
    </w:rPr>
  </w:style>
  <w:style w:type="paragraph" w:styleId="PlainText">
    <w:name w:val="Plain Text"/>
    <w:basedOn w:val="Normal"/>
    <w:link w:val="PlainTextChar"/>
    <w:uiPriority w:val="99"/>
    <w:semiHidden/>
    <w:unhideWhenUsed/>
    <w:rsid w:val="00DC40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C4064"/>
    <w:rPr>
      <w:rFonts w:ascii="Calibri" w:hAnsi="Calibri"/>
      <w:szCs w:val="21"/>
    </w:rPr>
  </w:style>
  <w:style w:type="paragraph" w:styleId="Header">
    <w:name w:val="header"/>
    <w:basedOn w:val="Normal"/>
    <w:link w:val="HeaderChar"/>
    <w:uiPriority w:val="99"/>
    <w:unhideWhenUsed/>
    <w:rsid w:val="002F6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081"/>
  </w:style>
  <w:style w:type="paragraph" w:styleId="Footer">
    <w:name w:val="footer"/>
    <w:basedOn w:val="Normal"/>
    <w:link w:val="FooterChar"/>
    <w:uiPriority w:val="99"/>
    <w:unhideWhenUsed/>
    <w:rsid w:val="002F6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081"/>
  </w:style>
  <w:style w:type="paragraph" w:styleId="BalloonText">
    <w:name w:val="Balloon Text"/>
    <w:basedOn w:val="Normal"/>
    <w:link w:val="BalloonTextChar"/>
    <w:uiPriority w:val="99"/>
    <w:semiHidden/>
    <w:unhideWhenUsed/>
    <w:rsid w:val="00BD1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6882">
      <w:bodyDiv w:val="1"/>
      <w:marLeft w:val="0"/>
      <w:marRight w:val="0"/>
      <w:marTop w:val="0"/>
      <w:marBottom w:val="0"/>
      <w:divBdr>
        <w:top w:val="none" w:sz="0" w:space="0" w:color="auto"/>
        <w:left w:val="none" w:sz="0" w:space="0" w:color="auto"/>
        <w:bottom w:val="none" w:sz="0" w:space="0" w:color="auto"/>
        <w:right w:val="none" w:sz="0" w:space="0" w:color="auto"/>
      </w:divBdr>
    </w:div>
    <w:div w:id="25424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oilhealthbiology@gmail.com" TargetMode="External"/><Relationship Id="rId4" Type="http://schemas.openxmlformats.org/officeDocument/2006/relationships/webSettings" Target="web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79782735491391E-2"/>
          <c:y val="4.4057617797775277E-2"/>
          <c:w val="0.72118985126859136"/>
          <c:h val="0.87637232845894264"/>
        </c:manualLayout>
      </c:layout>
      <c:scatterChart>
        <c:scatterStyle val="smoothMarker"/>
        <c:varyColors val="0"/>
        <c:ser>
          <c:idx val="0"/>
          <c:order val="0"/>
          <c:tx>
            <c:strRef>
              <c:f>Sheet1!$B$1</c:f>
              <c:strCache>
                <c:ptCount val="1"/>
                <c:pt idx="0">
                  <c:v>Y-Values</c:v>
                </c:pt>
              </c:strCache>
            </c:strRef>
          </c:tx>
          <c:xVal>
            <c:numRef>
              <c:f>Sheet1!$A$2:$A$6</c:f>
              <c:numCache>
                <c:formatCode>General</c:formatCode>
                <c:ptCount val="5"/>
                <c:pt idx="0">
                  <c:v>0</c:v>
                </c:pt>
                <c:pt idx="1">
                  <c:v>1.5</c:v>
                </c:pt>
                <c:pt idx="2">
                  <c:v>2.5</c:v>
                </c:pt>
                <c:pt idx="3">
                  <c:v>3.5</c:v>
                </c:pt>
                <c:pt idx="4">
                  <c:v>4.25</c:v>
                </c:pt>
              </c:numCache>
            </c:numRef>
          </c:xVal>
          <c:yVal>
            <c:numRef>
              <c:f>Sheet1!$B$2:$B$6</c:f>
              <c:numCache>
                <c:formatCode>General</c:formatCode>
                <c:ptCount val="5"/>
                <c:pt idx="0">
                  <c:v>0</c:v>
                </c:pt>
                <c:pt idx="1">
                  <c:v>3.5</c:v>
                </c:pt>
                <c:pt idx="2">
                  <c:v>3</c:v>
                </c:pt>
                <c:pt idx="3">
                  <c:v>3.5</c:v>
                </c:pt>
                <c:pt idx="4">
                  <c:v>1</c:v>
                </c:pt>
              </c:numCache>
            </c:numRef>
          </c:yVal>
          <c:smooth val="1"/>
        </c:ser>
        <c:ser>
          <c:idx val="1"/>
          <c:order val="1"/>
          <c:tx>
            <c:strRef>
              <c:f>Sheet1!$C$1</c:f>
              <c:strCache>
                <c:ptCount val="1"/>
                <c:pt idx="0">
                  <c:v>Column1</c:v>
                </c:pt>
              </c:strCache>
            </c:strRef>
          </c:tx>
          <c:xVal>
            <c:numRef>
              <c:f>Sheet1!$A$2:$A$6</c:f>
              <c:numCache>
                <c:formatCode>General</c:formatCode>
                <c:ptCount val="5"/>
                <c:pt idx="0">
                  <c:v>0</c:v>
                </c:pt>
                <c:pt idx="1">
                  <c:v>1.5</c:v>
                </c:pt>
                <c:pt idx="2">
                  <c:v>2.5</c:v>
                </c:pt>
                <c:pt idx="3">
                  <c:v>3.5</c:v>
                </c:pt>
                <c:pt idx="4">
                  <c:v>4.25</c:v>
                </c:pt>
              </c:numCache>
            </c:numRef>
          </c:xVal>
          <c:yVal>
            <c:numRef>
              <c:f>Sheet1!$C$2:$C$6</c:f>
              <c:numCache>
                <c:formatCode>General</c:formatCode>
                <c:ptCount val="5"/>
              </c:numCache>
            </c:numRef>
          </c:yVal>
          <c:smooth val="1"/>
        </c:ser>
        <c:dLbls>
          <c:showLegendKey val="0"/>
          <c:showVal val="0"/>
          <c:showCatName val="0"/>
          <c:showSerName val="0"/>
          <c:showPercent val="0"/>
          <c:showBubbleSize val="0"/>
        </c:dLbls>
        <c:axId val="126180352"/>
        <c:axId val="126100224"/>
      </c:scatterChart>
      <c:valAx>
        <c:axId val="126180352"/>
        <c:scaling>
          <c:orientation val="minMax"/>
        </c:scaling>
        <c:delete val="0"/>
        <c:axPos val="b"/>
        <c:numFmt formatCode="General" sourceLinked="1"/>
        <c:majorTickMark val="out"/>
        <c:minorTickMark val="none"/>
        <c:tickLblPos val="nextTo"/>
        <c:crossAx val="126100224"/>
        <c:crosses val="autoZero"/>
        <c:crossBetween val="midCat"/>
      </c:valAx>
      <c:valAx>
        <c:axId val="126100224"/>
        <c:scaling>
          <c:orientation val="minMax"/>
        </c:scaling>
        <c:delete val="0"/>
        <c:axPos val="l"/>
        <c:majorGridlines/>
        <c:numFmt formatCode="General" sourceLinked="1"/>
        <c:majorTickMark val="out"/>
        <c:minorTickMark val="none"/>
        <c:tickLblPos val="nextTo"/>
        <c:crossAx val="126180352"/>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0.80333</cdr:x>
      <cdr:y>0.15625</cdr:y>
    </cdr:from>
    <cdr:to>
      <cdr:x>0.98167</cdr:x>
      <cdr:y>0.54688</cdr:y>
    </cdr:to>
    <cdr:sp macro="" textlink="">
      <cdr:nvSpPr>
        <cdr:cNvPr id="2" name="Text Box 1"/>
        <cdr:cNvSpPr txBox="1"/>
      </cdr:nvSpPr>
      <cdr:spPr>
        <a:xfrm xmlns:a="http://schemas.openxmlformats.org/drawingml/2006/main">
          <a:off x="4591050" y="285750"/>
          <a:ext cx="1019175" cy="714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Figure 1. Quality of Life Index (0-4).</a:t>
          </a:r>
        </a:p>
      </cdr:txBody>
    </cdr:sp>
  </cdr:relSizeAnchor>
  <cdr:relSizeAnchor xmlns:cdr="http://schemas.openxmlformats.org/drawingml/2006/chartDrawing">
    <cdr:from>
      <cdr:x>0.80667</cdr:x>
      <cdr:y>0.77083</cdr:y>
    </cdr:from>
    <cdr:to>
      <cdr:x>0.96667</cdr:x>
      <cdr:y>0.90104</cdr:y>
    </cdr:to>
    <cdr:sp macro="" textlink="">
      <cdr:nvSpPr>
        <cdr:cNvPr id="3" name="Text Box 2"/>
        <cdr:cNvSpPr txBox="1"/>
      </cdr:nvSpPr>
      <cdr:spPr>
        <a:xfrm xmlns:a="http://schemas.openxmlformats.org/drawingml/2006/main">
          <a:off x="4610101" y="1409700"/>
          <a:ext cx="914400" cy="238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Time (0-4.5)</a:t>
          </a:r>
        </a:p>
      </cdr:txBody>
    </cdr:sp>
  </cdr:relSizeAnchor>
  <cdr:relSizeAnchor xmlns:cdr="http://schemas.openxmlformats.org/drawingml/2006/chartDrawing">
    <cdr:from>
      <cdr:x>0.07333</cdr:x>
      <cdr:y>0.30729</cdr:y>
    </cdr:from>
    <cdr:to>
      <cdr:x>0.26</cdr:x>
      <cdr:y>0.48958</cdr:y>
    </cdr:to>
    <cdr:sp macro="" textlink="">
      <cdr:nvSpPr>
        <cdr:cNvPr id="4" name="Text Box 3"/>
        <cdr:cNvSpPr txBox="1"/>
      </cdr:nvSpPr>
      <cdr:spPr>
        <a:xfrm xmlns:a="http://schemas.openxmlformats.org/drawingml/2006/main">
          <a:off x="419100" y="561975"/>
          <a:ext cx="1066799"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Development</a:t>
          </a:r>
        </a:p>
      </cdr:txBody>
    </cdr:sp>
  </cdr:relSizeAnchor>
  <cdr:relSizeAnchor xmlns:cdr="http://schemas.openxmlformats.org/drawingml/2006/chartDrawing">
    <cdr:from>
      <cdr:x>0.33167</cdr:x>
      <cdr:y>0.34896</cdr:y>
    </cdr:from>
    <cdr:to>
      <cdr:x>0.62</cdr:x>
      <cdr:y>0.60417</cdr:y>
    </cdr:to>
    <cdr:sp macro="" textlink="">
      <cdr:nvSpPr>
        <cdr:cNvPr id="5" name="Text Box 4"/>
        <cdr:cNvSpPr txBox="1"/>
      </cdr:nvSpPr>
      <cdr:spPr>
        <a:xfrm xmlns:a="http://schemas.openxmlformats.org/drawingml/2006/main">
          <a:off x="1895475" y="638175"/>
          <a:ext cx="164782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Dynamic  Equilibrium</a:t>
          </a:r>
        </a:p>
      </cdr:txBody>
    </cdr:sp>
  </cdr:relSizeAnchor>
  <cdr:relSizeAnchor xmlns:cdr="http://schemas.openxmlformats.org/drawingml/2006/chartDrawing">
    <cdr:from>
      <cdr:x>0.63</cdr:x>
      <cdr:y>0.71458</cdr:y>
    </cdr:from>
    <cdr:to>
      <cdr:x>0.785</cdr:x>
      <cdr:y>0.84375</cdr:y>
    </cdr:to>
    <cdr:sp macro="" textlink="">
      <cdr:nvSpPr>
        <cdr:cNvPr id="6" name="Text Box 5"/>
        <cdr:cNvSpPr txBox="1"/>
      </cdr:nvSpPr>
      <cdr:spPr>
        <a:xfrm xmlns:a="http://schemas.openxmlformats.org/drawingml/2006/main">
          <a:off x="3600449" y="1306831"/>
          <a:ext cx="885825" cy="2362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Senescence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 George</dc:creator>
  <cp:lastModifiedBy>Bird, George</cp:lastModifiedBy>
  <cp:revision>18</cp:revision>
  <cp:lastPrinted>2017-09-11T18:02:00Z</cp:lastPrinted>
  <dcterms:created xsi:type="dcterms:W3CDTF">2014-12-31T14:14:00Z</dcterms:created>
  <dcterms:modified xsi:type="dcterms:W3CDTF">2017-09-11T18:04:00Z</dcterms:modified>
</cp:coreProperties>
</file>